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come, but as I was hindered by troubles,</w:t>
        <w:br w:type="textWrapping"/>
        <w:t xml:space="preserve">forgive me, and do not charge me with contémpt of you, or fickleness of pur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pose:’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manages the matter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way, in a </w:t>
        <w:br w:type="textWrapping"/>
        <w:t xml:space="preserve">more dignified and trustworthy manner,</w:t>
        <w:br w:type="textWrapping"/>
        <w:t xml:space="preserve">exalting it by speaking of consolation in</w:t>
        <w:br w:type="textWrapping"/>
        <w:t xml:space="preserve">his troubles, that they might not even</w:t>
        <w:br w:type="textWrapping"/>
        <w:t xml:space="preserve">ask for the cause wherefore he disappointed them.”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postponed journey</w:t>
        <w:br w:type="textWrapping"/>
        <w:t xml:space="preserve">to Corinth,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 the latter part of the</w:t>
        <w:br w:type="textWrapping"/>
        <w:t xml:space="preserve">chapter, is coming more and more visibly</w:t>
        <w:br w:type="textWrapping"/>
        <w:t xml:space="preserve">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till it becomes the direct</w:t>
        <w:br w:type="textWrapping"/>
        <w:t xml:space="preserve">subject in ver. 23,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Blessed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(above all 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God and Father of our Lord Jesus Christ]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</w:t>
        <w:br w:type="textWrapping"/>
        <w:t xml:space="preserve">as in Rom. xv. 6, De Wette would render,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“God, and the Father ....,”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grammatically is allowable; but I prefer</w:t>
        <w:br w:type="textWrapping"/>
        <w:t xml:space="preserve">the other rendering, on account of its</w:t>
        <w:br w:type="textWrapping"/>
        <w:t xml:space="preserve">greater likelihood and simplicity.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 of mercies]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who has shewn</w:t>
        <w:br w:type="textWrapping"/>
        <w:t xml:space="preserve">us so great mercies.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in this Epistle uses mostly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  <w:br w:type="textWrapping"/>
        <w:t xml:space="preserve">person plural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thy, perhaps, inasmuch as he writes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the apostles,”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said</w:t>
        <w:br w:type="textWrapping"/>
        <w:t xml:space="preserve">of himself and Apollos, 1 Cor.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9), as</w:t>
        <w:br w:type="textWrapping"/>
        <w:t xml:space="preserve">speaking of the Apostles in common. This</w:t>
        <w:br w:type="textWrapping"/>
        <w:t xml:space="preserve">however will not explain all places where</w:t>
        <w:br w:type="textWrapping"/>
        <w:t xml:space="preserve">it occurs elsewhere: e.g. 1 Thess. ii. 18,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would have come to you, even I Paul,</w:t>
        <w:br w:type="textWrapping"/>
        <w:t xml:space="preserve">once and again,”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—where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note. So</w:t>
        <w:br w:type="textWrapping"/>
        <w:t xml:space="preserve">that after all perhaps it is best to regard it</w:t>
        <w:br w:type="textWrapping"/>
        <w:t xml:space="preserve">merely as an idiomatic way of speaking, when</w:t>
        <w:br w:type="textWrapping"/>
        <w:t xml:space="preserve">often only the singular is intended.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may be able]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Apostle lived</w:t>
        <w:br w:type="textWrapping"/>
        <w:t xml:space="preserve">not for himself, but for the Church: so</w:t>
        <w:br w:type="textWrapping"/>
        <w:t xml:space="preserve">that whatever grace God conferred on</w:t>
        <w:br w:type="textWrapping"/>
        <w:t xml:space="preserve">him, he thought given not for himself alone,</w:t>
        <w:br w:type="textWrapping"/>
        <w:t xml:space="preserve">but to enable him the better to help others.”</w:t>
        <w:br w:type="textWrapping"/>
        <w:t xml:space="preserve">Calvin.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‘As He is, so are we in this</w:t>
        <w:br w:type="textWrapping"/>
        <w:t xml:space="preserve">world:’ 1 John iv. 17.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sufferings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whether</w:t>
        <w:br w:type="textWrapping"/>
        <w:t xml:space="preserve">in his own person, or in his mystical body,</w:t>
        <w:br w:type="textWrapping"/>
        <w:t xml:space="preserve">the Church, see Matt. xxv. 40, 45)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abound</w:t>
        <w:br w:type="textWrapping"/>
        <w:t xml:space="preserve">towards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our case,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 reff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so through Christ our consolation</w:t>
        <w:br w:type="textWrapping"/>
        <w:t xml:space="preserve">also aboundeth.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form of expression is</w:t>
        <w:br w:type="textWrapping"/>
        <w:t xml:space="preserve">altered in the latter clause: instead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comfort of Christ aboundeth,”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Christ aboundeth also our co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not without reason: —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His members: we are consoled,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is our Head.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all this for your benefit.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whether we are afflicted,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behalf</w:t>
        <w:br w:type="textWrapping"/>
        <w:t xml:space="preserve">of your comfort and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great</w:t>
        <w:br w:type="textWrapping"/>
        <w:t xml:space="preserve">end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comfort and</w:t>
        <w:br w:type="textWrapping"/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working in the endurance</w:t>
        <w:br w:type="textWrapping"/>
        <w:t xml:space="preserve">of the same sufferings which we also</w:t>
        <w:br w:type="textWrapping"/>
        <w:t xml:space="preserve">suffer:—and our hope is stedfast on your</w:t>
        <w:br w:type="textWrapping"/>
        <w:t xml:space="preserve">behalf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you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endure hardness,</w:t>
        <w:br w:type="textWrapping"/>
        <w:t xml:space="preserve">and be consoled and saved);—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whether</w:t>
        <w:br w:type="textWrapping"/>
        <w:t xml:space="preserve">we are comforted,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 comfort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ukeaU0XPJy8aAh1El4SdDcwInQ==">AMUW2mVAuzw4/IR8htRcJOPy3v7O7zZG6dJIILy870z2149S3o3Oof2jBVmCq8IljauYYyLPkz0ZH87za1sLv7ns8BvCO4zfcQvPprQ3JCpquFuU7d0zLO8=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