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putting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forth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pensa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the purport of which was summed up</w:t>
        <w:br w:type="textWrapping"/>
        <w:t xml:space="preserve">in the decalogue, written on stones. The</w:t>
        <w:br w:type="textWrapping"/>
        <w:t xml:space="preserve">decalogue thus written was, as in ver. 3,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ministered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Moses),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[constituted] in</w:t>
        <w:br w:type="textWrapping"/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its state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dition:—the abstract as yet, to be compared with the glory of the other:—the</w:t>
        <w:br w:type="textWrapping"/>
        <w:t xml:space="preserve">concrete, the brightness on the face of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ses, is not yet before us), so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Israel could not fix their eyes on</w:t>
        <w:br w:type="textWrapping"/>
        <w:t xml:space="preserve">(they were afraid to come nigh him, Exod.</w:t>
        <w:br w:type="textWrapping"/>
        <w:t xml:space="preserve">xxxiv. 30—so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said of</w:t>
        <w:br w:type="textWrapping"/>
        <w:t xml:space="preserve">physical inability,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inability from fear)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face of Moses on account of the glory</w:t>
        <w:br w:type="textWrapping"/>
        <w:t xml:space="preserve">of his face, which was transitory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(supernaturally conferred for a season, and passing away when the occasion was over):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</w:t>
        <w:br w:type="textWrapping"/>
        <w:t xml:space="preserve">shall not rather the ministration of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these words is meant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ministration of life in the Spirit,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formally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opposed to the other: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it is not so expressed, because the Spirit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principle of life,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whereas the Law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(future, 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glory will not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accomplished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till the manifestation of the kingdom)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glory?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(an additional reason in arguing from the less to</w:t>
        <w:br w:type="textWrapping"/>
        <w:t xml:space="preserve">the greater)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 ministration of condemnation was (or, is) glory, much more</w:t>
        <w:br w:type="textWrapping"/>
        <w:t xml:space="preserve">doth the ministration of righteousness</w:t>
        <w:br w:type="textWrapping"/>
        <w:t xml:space="preserve">abound in glory.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ministration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(Rom. vii. 9 ff.) the</w:t>
        <w:br w:type="textWrapping"/>
        <w:t xml:space="preserve">Law detects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condemns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:—the ministration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(Rom.</w:t>
        <w:br w:type="textWrapping"/>
        <w:t xml:space="preserve">i.17) therein the righteousness of God is</w:t>
        <w:br w:type="textWrapping"/>
        <w:t xml:space="preserve">revealed and imparted by faith.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(substantiation of the foregoing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</w:t>
        <w:br w:type="textWrapping"/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 which hath</w:t>
        <w:br w:type="textWrapping"/>
        <w:t xml:space="preserve">been 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 of condemnation,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face of Moses)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</w:t>
        <w:br w:type="textWrapping"/>
        <w:t xml:space="preserve">been glorified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(has lost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its glory)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this respect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when compared with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gospel), on account of (i.e. when we take</w:t>
        <w:br w:type="textWrapping"/>
        <w:t xml:space="preserve">into consideration)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surpassing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of the other ministration).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fresh ground of superiority in</w:t>
        <w:br w:type="textWrapping"/>
        <w:t xml:space="preserve">glory of the Christian over the Mosaic ministry)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that which is being done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here, as above, the brilliancy of the visage</w:t>
        <w:br w:type="textWrapping"/>
        <w:t xml:space="preserve">of Moses, for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glory,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ministry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whole purpose which</w:t>
        <w:br w:type="textWrapping"/>
        <w:t xml:space="preserve">that ministry served, which was parenthetical and to come to an end)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with</w:t>
        <w:br w:type="textWrapping"/>
        <w:t xml:space="preserve">glory, much more is that which abideth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everlasting gospel)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glory.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 a consciousness of this</w:t>
        <w:br w:type="textWrapping"/>
        <w:t xml:space="preserve">superior glory of his ministration, the</w:t>
        <w:br w:type="textWrapping"/>
        <w:t xml:space="preserve">Apostle uses great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plainness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speech,</w:t>
        <w:br w:type="textWrapping"/>
        <w:t xml:space="preserve">and does not, as Moses, 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vail.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that expressed by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such an hope,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8: the hope of the ultimate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nifestation of exceeding glory as belonging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sZU6uOhtkmoJjOZBV9k11VDAwQ==">AMUW2mVDCe/0cr7HYjTg9nzRRbrBM9cvzyk+kjI6SPkJniiY7SzJSs9x46JBk7fSzy4KxzJyizLgAq8+88enNCIC0+y4q/mofrVK7UNS0GrysQYxpY2vIPQ=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