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 that this very thing is the chief marvel,</w:t>
        <w:br w:type="textWrapping"/>
        <w:t xml:space="preserve">and the grandest proof of God’s power,</w:t>
        <w:br w:type="textWrapping"/>
        <w:t xml:space="preserve">that an earthen vessel ean carry so much</w:t>
        <w:br w:type="textWrapping"/>
        <w:t xml:space="preserve">brightness, and he the deposit of such a</w:t>
        <w:br w:type="textWrapping"/>
        <w:t xml:space="preserve">treasure.” Chrysostom. Some think the</w:t>
        <w:br w:type="textWrapping"/>
        <w:t xml:space="preserve">treasure to be the whole ministry: but</w:t>
        <w:br w:type="textWrapping"/>
        <w:t xml:space="preserve">it seems simpler to refer it to that which</w:t>
        <w:br w:type="textWrapping"/>
        <w:t xml:space="preserve">has immediately preceded, in a style like</w:t>
        <w:br w:type="textWrapping"/>
        <w:t xml:space="preserve">that of Paul, in which each successive</w:t>
        <w:br w:type="textWrapping"/>
        <w:t xml:space="preserve">idea so commonly evolves itself out of the</w:t>
        <w:br w:type="textWrapping"/>
        <w:t xml:space="preserve">last.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vessel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the whole</w:t>
        <w:br w:type="textWrapping"/>
        <w:t xml:space="preserve">personality ;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16;</w:t>
        <w:br w:type="textWrapping"/>
        <w:t xml:space="preserve">see ver. 10. And in the troubles of the</w:t>
        <w:br w:type="textWrapping"/>
        <w:t xml:space="preserve">body the personality shares, as long as it</w:t>
        <w:br w:type="textWrapping"/>
        <w:t xml:space="preserve">is bound up with it here. Herodotus tells</w:t>
        <w:br w:type="textWrapping"/>
        <w:t xml:space="preserve">a story of Darius Hystaspes, that he stored</w:t>
        <w:br w:type="textWrapping"/>
        <w:t xml:space="preserve">up his tribute by melting the gold into</w:t>
        <w:br w:type="textWrapping"/>
        <w:t xml:space="preserve">earthen pots, and when he wanted it,</w:t>
        <w:br w:type="textWrapping"/>
        <w:t xml:space="preserve">breaking the vessels.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exceeding</w:t>
        <w:br w:type="textWrapping"/>
        <w:t xml:space="preserve">greatness of the power,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of the power</w:t>
        <w:br w:type="textWrapping"/>
        <w:t xml:space="preserve">consisting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apostolic</w:t>
        <w:br w:type="textWrapping"/>
        <w:t xml:space="preserve">ministry (1 Cor. ii. 4), as well as in the</w:t>
        <w:br w:type="textWrapping"/>
        <w:t xml:space="preserve">upholding under trials and difficulties.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be God’s] may belong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be seen to belong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8—10.]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illustrates the expression,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earthen</w:t>
        <w:br w:type="textWrapping"/>
        <w:t xml:space="preserve">vessels,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detail, by his own experience</w:t>
        <w:br w:type="textWrapping"/>
        <w:t xml:space="preserve">and that of the other ministers of Christ.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every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every 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pressed, but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(inextri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ably)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crushed;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perplexity, but not in</w:t>
        <w:br w:type="textWrapping"/>
        <w:t xml:space="preserve">despair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statement of what the</w:t>
        <w:br w:type="textWrapping"/>
        <w:t xml:space="preserve">last clause stated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figuratively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as Stanley,</w:t>
        <w:br w:type="textWrapping"/>
        <w:t xml:space="preserve">“bewildered, but not benighted”);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persecuted, but not deserted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is used</w:t>
        <w:br w:type="textWrapping"/>
        <w:t xml:space="preserve">of desertion both by God and by man.</w:t>
        <w:br w:type="textWrapping"/>
        <w:t xml:space="preserve">Some (among whom is Stanley) would</w:t>
        <w:br w:type="textWrapping"/>
        <w:t xml:space="preserve">render this clause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pursued, but not left</w:t>
        <w:br w:type="textWrapping"/>
        <w:t xml:space="preserve">behind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the sense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quite</w:t>
        <w:br w:type="textWrapping"/>
        <w:t xml:space="preserve">beside the purpose, as the Apostle is speaking not of rivalry from those who as runners had the same end in view, but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troubles and persecutions);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struck down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with a dart during pursuit. It is ordinarily interpreted of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fall in wrestling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figures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the games would be out</w:t>
        <w:br w:type="textWrapping"/>
        <w:t xml:space="preserve">of place (see above) in the present passage,</w:t>
        <w:br w:type="textWrapping"/>
        <w:t xml:space="preserve">and the attempt to find them has bewildered most of the modern Commentators),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not destroyed;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10.] always</w:t>
        <w:br w:type="textWrapping"/>
        <w:t xml:space="preserve">bearing about in our 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 ever in our</w:t>
        <w:br w:type="textWrapping"/>
        <w:t xml:space="preserve">apostolic work, having our body exposed to</w:t>
        <w:br w:type="textWrapping"/>
        <w:t xml:space="preserve">and an example of: or perhaps even, as</w:t>
        <w:br w:type="textWrapping"/>
        <w:t xml:space="preserve">Stanley, “bearing with us, wherever we</w:t>
        <w:br w:type="textWrapping"/>
        <w:t xml:space="preserve">go, the burden of the dead body.” But see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killing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literally: the word</w:t>
        <w:br w:type="textWrapping"/>
        <w:t xml:space="preserve">occurs in the New Test. only once besides,</w:t>
        <w:br w:type="textWrapping"/>
        <w:t xml:space="preserve">—in Rom. iv. 19, where it signifies figuratively, utter lack of strength and vital</w:t>
        <w:br w:type="textWrapping"/>
        <w:t xml:space="preserve">power. But here the literal sense,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being put to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must evidently be kept,</w:t>
        <w:br w:type="textWrapping"/>
        <w:t xml:space="preserve">and the expression understood as in 1 Cor.</w:t>
        <w:br w:type="textWrapping"/>
        <w:t xml:space="preserve">xv. 31, where the Apostle states that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dies daily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Jesus, that the life also of</w:t>
        <w:br w:type="textWrapping"/>
        <w:t xml:space="preserve">Jesus may be manifested in our 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i.e.</w:t>
        <w:br w:type="textWrapping"/>
        <w:t xml:space="preserve">‘that in our bodies, holding up against</w:t>
        <w:br w:type="textWrapping"/>
        <w:t xml:space="preserve">such troubles and preserved in such dangers, may be shewn forth that mighty power</w:t>
        <w:br w:type="textWrapping"/>
        <w:t xml:space="preserve">of God which is a testimony that Jesus lives</w:t>
        <w:br w:type="textWrapping"/>
        <w:t xml:space="preserve">and is exalted to be a Prince and a Saviour:’—not, ‘that our repeated deliverances might resemble His Resurrection, as</w:t>
        <w:br w:type="textWrapping"/>
        <w:t xml:space="preserve">our sufferings His Death, as Meyer, who</w:t>
        <w:br w:type="textWrapping"/>
        <w:t xml:space="preserve">argues that the literal meaning must be</w:t>
        <w:br w:type="textWrapping"/>
        <w:t xml:space="preserve">retained, as in the other member of the</w:t>
        <w:br w:type="textWrapping"/>
        <w:t xml:space="preserve">comparison, owing to the same expression,</w:t>
        <w:br w:type="textWrapping"/>
        <w:t xml:space="preserve">“in our body,” occurring. But, as De</w:t>
        <w:br w:type="textWrapping"/>
        <w:t xml:space="preserve">Wette justly observes, the bodily deliverance is manifestly a subordinate consideration, and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far higher significance, testified indeed by the body’s preservation, but extending far beyond it.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Explanation and confirmation</w:t>
        <w:br w:type="textWrapping"/>
        <w:t xml:space="preserve">of ver. 10.—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we which live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t17b9ueOveRw+KScLP+IiYD+Gg==">CgMxLjA4AHIhMTFwQmxmeEJfOUxRNlJKVXA0WTMzMVFrYldlOUQ3d0o4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