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figurative sense; even in the passages</w:t>
        <w:br w:type="textWrapping"/>
        <w:t xml:space="preserve">where a figurative sense is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prevailing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one, it is only as built upon the fact of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literal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‘raising with Christ,’ to be accomplished at the great day: see Eph.</w:t>
        <w:br w:type="textWrapping"/>
        <w:t xml:space="preserve">ii. 6; Col. iii. 1,3; 1 Thess. v. 10),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present us with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as in Jude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 the day of His coming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 The idea</w:t>
        <w:br w:type="textWrapping"/>
        <w:t xml:space="preserve">that the Apostle could not thus speak of</w:t>
        <w:br w:type="textWrapping"/>
        <w:t xml:space="preserve">the resurrection, because he expected (1</w:t>
        <w:br w:type="textWrapping"/>
        <w:t xml:space="preserve">Cor. xv. 51, 52; i. 8; ch. i. 13, 14) to be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alive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 the day of Christ, is best refuted</w:t>
        <w:br w:type="textWrapping"/>
        <w:t xml:space="preserve">by this very passage, ch. v. 1 ff., where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  <w:br w:type="textWrapping"/>
        <w:t xml:space="preserve">admission of at least the possibility of his death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distinctly set forth. 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fact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that the antici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pation of being raised here,</w:t>
        <w:br w:type="textWrapping"/>
        <w:t xml:space="preserve">having respect rather to the contrast of</w:t>
        <w:br w:type="textWrapping"/>
        <w:t xml:space="preserve">the future glory with the present suffer-</w:t>
        <w:br w:type="textWrapping"/>
        <w:t xml:space="preserve">ing, does not necessarily imply one or</w:t>
        <w:br w:type="textWrapping"/>
        <w:t xml:space="preserve">other side of the alternative of being quick</w:t>
        <w:br w:type="textWrapping"/>
        <w:t xml:space="preserve">or dead at the Lord’s coming, but em-</w:t>
        <w:br w:type="textWrapping"/>
        <w:t xml:space="preserve">braces all, quick and dead, in one blessed</w:t>
        <w:br w:type="textWrapping"/>
        <w:t xml:space="preserve">resurrection-state. —This confidence, of</w:t>
        <w:br w:type="textWrapping"/>
        <w:t xml:space="preserve">being presented at that day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together with you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only analogous to his expressions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elsewhere;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ch. i. 14; 1 Thess, ii. 19, 20;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Explanation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together</w:t>
        <w:br w:type="textWrapping"/>
        <w:t xml:space="preserve">with you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a ground of his trust: with</w:t>
        <w:br w:type="textWrapping"/>
        <w:t xml:space="preserve">reference also to what was said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life</w:t>
        <w:br w:type="textWrapping"/>
        <w:t xml:space="preserve">working in yo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ver. 12; viz. that all,</w:t>
        <w:br w:type="textWrapping"/>
        <w:t xml:space="preserve">both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sufferings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victory of the</w:t>
        <w:br w:type="textWrapping"/>
        <w:t xml:space="preserve">ministers,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the 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see the</w:t>
        <w:br w:type="textWrapping"/>
        <w:t xml:space="preserve">parallel expression, ch. i. 6, 7.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(of which we have been speaking:</w:t>
        <w:br w:type="textWrapping"/>
        <w:t xml:space="preserve">or perhaps hyperbolically, ALL THINGS,</w:t>
        <w:br w:type="textWrapping"/>
        <w:t xml:space="preserve">the whole working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arrangements of God, as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 Cor. 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22)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 on your</w:t>
        <w:br w:type="textWrapping"/>
        <w:t xml:space="preserve">behalf, that Grace, having abounded by</w:t>
        <w:br w:type="textWrapping"/>
        <w:t xml:space="preserve">means of the greater number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(who have</w:t>
        <w:br w:type="textWrapping"/>
        <w:t xml:space="preserve">received it),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may multiply the thanksgiving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(which shall accrue)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the glory</w:t>
        <w:br w:type="textWrapping"/>
        <w:t xml:space="preserve">of God.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Besides this rendering (1),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three</w:t>
        <w:br w:type="textWrapping"/>
        <w:t xml:space="preserve">others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possible: (2)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Grace,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having abounded, may, on account of the</w:t>
        <w:br w:type="textWrapping"/>
        <w:t xml:space="preserve">thanksgiving of the greater number, be</w:t>
        <w:br w:type="textWrapping"/>
        <w:t xml:space="preserve">multiplied to the glory of God: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(3)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‘that</w:t>
        <w:br w:type="textWrapping"/>
        <w:t xml:space="preserve">Grace, having abounded, may, by means of</w:t>
        <w:br w:type="textWrapping"/>
        <w:t xml:space="preserve">the greater number, multiply the thanksgiving to the glory of God: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(4)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‘that</w:t>
        <w:br w:type="textWrapping"/>
        <w:t xml:space="preserve">Grace, having multiplied by means of the</w:t>
        <w:br w:type="textWrapping"/>
        <w:t xml:space="preserve">greater number the thanksgiving, may</w:t>
        <w:br w:type="textWrapping"/>
        <w:t xml:space="preserve">abound to the glory of God.’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 these</w:t>
        <w:br w:type="textWrapping"/>
        <w:t xml:space="preserve">discussed, and my reason for preferring</w:t>
        <w:br w:type="textWrapping"/>
        <w:t xml:space="preserve">(1), in my Greek Test. As 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sense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see the very similar sentiment, ch. i. 11),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thanksgiving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the highest and noblest</w:t>
        <w:br w:type="textWrapping"/>
        <w:t xml:space="preserve">offering of the Church to God’s glory</w:t>
        <w:br w:type="textWrapping"/>
        <w:t xml:space="preserve">(compare Ps. 1. 23):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that this may be</w:t>
        <w:br w:type="textWrapping"/>
        <w:t xml:space="preserve">rendered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 the best sense, as the result</w:t>
        <w:br w:type="textWrapping"/>
        <w:t xml:space="preserve">of the working of grace which has become</w:t>
        <w:br w:type="textWrapping"/>
        <w:t xml:space="preserve">abundant by means of the many recipients,</w:t>
        <w:br w:type="textWrapping"/>
        <w:t xml:space="preserve">is the great end of the Christian ministry.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16—18.]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Second ground of encouragement—HOPE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16.] Wherefore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(on account of the hope implied in the faith</w:t>
        <w:br w:type="textWrapping"/>
        <w:t xml:space="preserve">spoken of ver. 14, which he is about to</w:t>
        <w:br w:type="textWrapping"/>
        <w:t xml:space="preserve">expand)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we shrink not back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(as in ver. 1:</w:t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owing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despair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(on the</w:t>
        <w:br w:type="textWrapping"/>
        <w:t xml:space="preserve">contrary)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though even our outward man</w:t>
        <w:br w:type="textWrapping"/>
        <w:t xml:space="preserve">is being wasted away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 e. our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see</w:t>
        <w:br w:type="textWrapping"/>
        <w:t xml:space="preserve">Rom. vii. 22,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by this continued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killing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  <w:br w:type="textWrapping"/>
        <w:t xml:space="preserve">and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working of death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being worn out: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—he is not as yet speaking of dissolution</w:t>
        <w:br w:type="textWrapping"/>
        <w:t xml:space="preserve">by death, but only of gradual approximation to it),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yet our inner (man) is being</w:t>
        <w:br w:type="textWrapping"/>
        <w:t xml:space="preserve">renewed day by day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i.e. ‘our spiritual</w:t>
        <w:br w:type="textWrapping"/>
        <w:t xml:space="preserve">life, the life which testifies the life of Jesus,</w:t>
        <w:br w:type="textWrapping"/>
        <w:t xml:space="preserve">even in our mortal bodies (ver. 11), is con-</w:t>
        <w:br w:type="textWrapping"/>
        <w:t xml:space="preserve">tinually fed with fresh accessions of grace:</w:t>
        <w:br w:type="textWrapping"/>
        <w:t xml:space="preserve">see next verse. So Chrysostom,—</w:t>
        <w:br w:type="textWrapping"/>
        <w:t xml:space="preserve">“How renewed? by faith, by hope, by zeal, by</w:t>
        <w:br w:type="textWrapping"/>
        <w:t xml:space="preserve">determination to brave down danger. The</w:t>
        <w:br w:type="textWrapping"/>
        <w:t xml:space="preserve">more the sufferings of the body, the more</w:t>
        <w:br w:type="textWrapping"/>
        <w:t xml:space="preserve">does the soul learn to value her hopes,</w:t>
        <w:br w:type="textWrapping"/>
        <w:t xml:space="preserve">and becomes brighter, as gold more and</w:t>
        <w:br w:type="textWrapping"/>
        <w:t xml:space="preserve">more purified in the fire.”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17, 18.]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3H/D8Ex+NzfBQbGOyJqMdscvIA==">CgMxLjA4AHIhMVhkVXNuR19Ud3VwOEFtZlFlaDdBM05XdEdmUDg1ZU9H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