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made with 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again, not as</w:t>
        <w:br w:type="textWrapping"/>
        <w:t xml:space="preserve">contrasted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fleshly body,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that too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made with 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</w:t>
        <w:br w:type="textWrapping"/>
        <w:t xml:space="preserve">dwellings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 with 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Remember again the Apostle’s occupation</w:t>
        <w:br w:type="textWrapping"/>
        <w:t xml:space="preserve">of a tent-maker),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eternal, in the heavens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above).—A difficulty has been raised</w:t>
        <w:br w:type="textWrapping"/>
        <w:t xml:space="preserve">by some Commentators respecting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termediate disembodied state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,—how the</w:t>
        <w:br w:type="textWrapping"/>
        <w:t xml:space="preserve">Apostle here regards it, or whether he</w:t>
        <w:br w:type="textWrapping"/>
        <w:t xml:space="preserve">regards it at all. But none need be raised.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dwelling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in this verse is said,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the time of dissolution,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heavens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we put it 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next</w:t>
        <w:br w:type="textWrapping"/>
        <w:t xml:space="preserve">verse,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own dwelling-place,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 the intermediate state,</w:t>
        <w:br w:type="textWrapping"/>
        <w:t xml:space="preserve">though lightly passed over, as not belonging to the subject, is evidently in the mind</w:t>
        <w:br w:type="textWrapping"/>
        <w:t xml:space="preserve">of St. Paul.—Some Commentators understand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these words themselves (“a dwelling</w:t>
        <w:br w:type="textWrapping"/>
        <w:t xml:space="preserve">not made with hands, eternal,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heavens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intermediate state of absence</w:t>
        <w:br w:type="textWrapping"/>
        <w:t xml:space="preserve">from the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others, of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mmediate</w:t>
        <w:br w:type="textWrapping"/>
        <w:t xml:space="preserve">glorified body in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be united with</w:t>
        <w:br w:type="textWrapping"/>
        <w:t xml:space="preserve">the body of the resurrection. Calvin hesitates: “It is uncertain whether he intends</w:t>
        <w:br w:type="textWrapping"/>
        <w:t xml:space="preserve">the state of blessed immortality which</w:t>
        <w:br w:type="textWrapping"/>
        <w:t xml:space="preserve">awaits the faithful after death, or the incorruptible and glorious body which shall</w:t>
        <w:br w:type="textWrapping"/>
        <w:t xml:space="preserve">be after the resurrection. In either of</w:t>
        <w:br w:type="textWrapping"/>
        <w:t xml:space="preserve">these senses there is nothing objectionable:</w:t>
        <w:br w:type="textWrapping"/>
        <w:t xml:space="preserve">but I prefer taking it, that the beginning</w:t>
        <w:br w:type="textWrapping"/>
        <w:t xml:space="preserve">of this building shall be the blessed state</w:t>
        <w:br w:type="textWrapping"/>
        <w:t xml:space="preserve">of the soul after death, and its consummation the glory of the final resurrection.”</w:t>
        <w:br w:type="textWrapping"/>
        <w:t xml:space="preserve">But if this be so, (1) the parallel will not</w:t>
        <w:br w:type="textWrapping"/>
        <w:t xml:space="preserve">hold, between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dwelling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ase, and</w:t>
        <w:br w:type="textWrapping"/>
        <w:t xml:space="preserve">the dwelling in the other,—and (2)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ver. 2 is against it, see below.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 For 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(our knowledge, that</w:t>
        <w:br w:type="textWrapping"/>
        <w:t xml:space="preserve">we possess such a building of God, even</w:t>
        <w:br w:type="textWrapping"/>
        <w:t xml:space="preserve">in the case of our body being dissolved,</w:t>
        <w:br w:type="textWrapping"/>
        <w:t xml:space="preserve">is testified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earnest desire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we</w:t>
        <w:br w:type="textWrapping"/>
        <w:t xml:space="preserve">have, to put on that new body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 dissolution taking place.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the</w:t>
        <w:br w:type="textWrapping"/>
        <w:t xml:space="preserve">similar argument in Rom. viii. 18, 19)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(tabernacle)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 groan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Rom. viii.</w:t>
        <w:br w:type="textWrapping"/>
        <w:t xml:space="preserve">23),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longing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because we desire, the</w:t>
        <w:br w:type="textWrapping"/>
        <w:t xml:space="preserve">reason of our groaning)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put on over</w:t>
        <w:br w:type="textWrapping"/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being alive at the day of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dissolved as in ver. 1:—see</w:t>
        <w:br w:type="textWrapping"/>
        <w:t xml:space="preserve">on ver. 4 below.—The similitude is slightly</w:t>
        <w:br w:type="textWrapping"/>
        <w:t xml:space="preserve">changed 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now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put 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an outer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garment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 the fleshly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dwelling-place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word is slightly</w:t>
        <w:br w:type="textWrapping"/>
        <w:t xml:space="preserve">different from that rendered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dwelling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1: that one being more general, this</w:t>
        <w:br w:type="textWrapping"/>
        <w:t xml:space="preserve">more appropriated to an inhabitant)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</w:t>
        <w:br w:type="textWrapping"/>
        <w:t xml:space="preserve">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(treated now as if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brought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Lord at His coming, and put upon us who</w:t>
        <w:br w:type="textWrapping"/>
        <w:t xml:space="preserve">are alive, and remain then.—“Therefore,”</w:t>
        <w:br w:type="textWrapping"/>
        <w:t xml:space="preserve">says Bengel, “this dwelling-place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not</w:t>
        <w:br w:type="textWrapping"/>
        <w:t xml:space="preserve">heaven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”):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 seeing that we</w:t>
        <w:br w:type="textWrapping"/>
        <w:t xml:space="preserve">shall verily be 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(shall prove to be)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clothed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put on clothing,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naked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a body: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this rendering justified in my Greek Test.,</w:t>
        <w:br w:type="textWrapping"/>
        <w:t xml:space="preserve">where I have also discussed the other translations. The verse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asserts strongly,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</w:t>
        <w:br w:type="textWrapping"/>
        <w:t xml:space="preserve">a view to substantiate and explain ver. 2,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truth of the 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glorified</w:t>
        <w:br w:type="textWrapping"/>
        <w:t xml:space="preserve">body;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 see in it a reference to the</w:t>
        <w:br w:type="textWrapping"/>
        <w:t xml:space="preserve">deniers of the resurrection, whom the Apostle combated in 1 Cor. xv.: its sense being</w:t>
        <w:br w:type="textWrapping"/>
        <w:t xml:space="preserve">this: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I do assert again, that we shall</w:t>
        <w:br w:type="textWrapping"/>
        <w:t xml:space="preserve">in that day prove to be clothed with a body,</w:t>
        <w:br w:type="textWrapping"/>
        <w:t xml:space="preserve">and not disembodied spirits.”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Confirmation and explanation of</w:t>
        <w:br w:type="textWrapping"/>
        <w:t xml:space="preserve">ver. 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 reason, why we long</w:t>
        <w:br w:type="textWrapping"/>
        <w:t xml:space="preserve">to clothe ourselves with our house which</w:t>
        <w:br w:type="textWrapping"/>
        <w:t xml:space="preserve">is from heaven, as in ver. 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who are</w:t>
        <w:br w:type="textWrapping"/>
        <w:t xml:space="preserve">in this tabernacle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the tabernacle, i.e., before spoken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 groan,</w:t>
        <w:br w:type="textWrapping"/>
        <w:t xml:space="preserve">being burdened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troubles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 itself,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would be directly opposite to the sense: but.</w:t>
        <w:br w:type="textWrapping"/>
        <w:t xml:space="preserve">for the reason which follows):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we</w:t>
        <w:br w:type="textWrapping"/>
        <w:t xml:space="preserve">are not willing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as follows)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+IRrVI0E8XgfEb3CwcNMWOiMTZw==">AMUW2mXZsk6tEpeHlYroqc7jM3z0hb105BwlvotayxG8eGYbLJ/DsnAWtU2GixKcE4u6ZM8KVAsklB4Qnh7vHnwjfZT/trYoeELohnYRqJP0YFZrip3odS8=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