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i.e. ‘if (as in ver. 1) a dissolution of</w:t>
        <w:br w:type="textWrapping"/>
        <w:t xml:space="preserve">the body be imminent, even that, though</w:t>
        <w:br w:type="textWrapping"/>
        <w:t xml:space="preserve">not according to our wish, does not destroy</w:t>
        <w:br w:type="textWrapping"/>
        <w:t xml:space="preserve">our confidence: for so sensible are we that</w:t>
        <w:br w:type="textWrapping"/>
        <w:t xml:space="preserve">dwelling in the body is a state of banishment from the Lord, that we prefer to it</w:t>
        <w:br w:type="textWrapping"/>
        <w:t xml:space="preserve">even the alternative of dissolution, bring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ng us, as it will, into His presence.’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9, 10.]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Wherefore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being so,—our</w:t>
        <w:br w:type="textWrapping"/>
        <w:t xml:space="preserve">confidence, in event whether of death, or</w:t>
        <w:br w:type="textWrapping"/>
        <w:t xml:space="preserve">of life till the coming of the Lord, being</w:t>
        <w:br w:type="textWrapping"/>
        <w:t xml:space="preserve">such)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is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(besides our confidence)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</w:t>
        <w:br w:type="textWrapping"/>
        <w:t xml:space="preserve">aim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 ambition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whether</w:t>
        <w:br w:type="textWrapping"/>
        <w:t xml:space="preserve">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(dwelling in the body)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or absent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(from the body at the time of His appearing),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we may be well-pleasing unto Him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whether He find us in the body or out</w:t>
        <w:br w:type="textWrapping"/>
        <w:t xml:space="preserve">of the body, we may meet with His approval in that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this is the</w:t>
        <w:br w:type="textWrapping"/>
        <w:t xml:space="preserve">sense, the next verse seems to me to shew</w:t>
        <w:br w:type="textWrapping"/>
        <w:t xml:space="preserve">beyond question. For there he renders a</w:t>
        <w:br w:type="textWrapping"/>
        <w:t xml:space="preserve">reason for the expressions, and fixes the</w:t>
        <w:br w:type="textWrapping"/>
        <w:t xml:space="preserve">participles as belonging to the time of His</w:t>
        <w:br w:type="textWrapping"/>
        <w:t xml:space="preserve">coming. But this meaning has not, that</w:t>
        <w:br w:type="textWrapping"/>
        <w:t xml:space="preserve">I am aware, been seen by the Commentators, and in consequence, the verse has</w:t>
        <w:br w:type="textWrapping"/>
        <w:t xml:space="preserve">seemed to be beset with difficulties. See</w:t>
        <w:br w:type="textWrapping"/>
        <w:t xml:space="preserve">them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discussed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my Greek Test.).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10.]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(explanation and fixing of the</w:t>
        <w:br w:type="textWrapping"/>
        <w:t xml:space="preserve">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may be well-pleasing unto</w:t>
        <w:br w:type="textWrapping"/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 testified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</w:t>
        <w:br w:type="textWrapping"/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(and myself among the number)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must</w:t>
        <w:br w:type="textWrapping"/>
        <w:t xml:space="preserve">be made manifest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merely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‘appear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</w:t>
        <w:br w:type="textWrapping"/>
        <w:t xml:space="preserve">which is a most unfortunate rendering of</w:t>
        <w:br w:type="textWrapping"/>
        <w:t xml:space="preserve">the A. V., giving to the reader merely the</w:t>
        <w:br w:type="textWrapping"/>
        <w:t xml:space="preserve">idea of “appearing before,” as when summoned to a magistrate)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before the judgment seat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ema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“lofty seat, raised</w:t>
        <w:br w:type="textWrapping"/>
        <w:t xml:space="preserve">on an elevated platform, usually at the end</w:t>
        <w:br w:type="textWrapping"/>
        <w:t xml:space="preserve">of the basilica, or hall of justice, so that</w:t>
        <w:br w:type="textWrapping"/>
        <w:t xml:space="preserve">the figure of the judge must: have been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towering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above the crowd which thronged</w:t>
        <w:br w:type="textWrapping"/>
        <w:t xml:space="preserve">the long nave of the building.” Stanley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Christ; that each one may receive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</w:t>
        <w:br w:type="textWrapping"/>
        <w:t xml:space="preserve">technical word for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receiving wages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  <w:br w:type="textWrapping"/>
        <w:t xml:space="preserve">things (done) in the body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(literally,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through</w:t>
        <w:br w:type="textWrapping"/>
        <w:t xml:space="preserve">the body,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 a medium or organ of action),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according to the things which he did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(in</w:t>
        <w:br w:type="textWrapping"/>
        <w:t xml:space="preserve">the body),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whether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(it were)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good or bad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(singular, as abstract). I may observe that</w:t>
        <w:br w:type="textWrapping"/>
        <w:t xml:space="preserve">no more definite inference must be drawn</w:t>
        <w:br w:type="textWrapping"/>
        <w:t xml:space="preserve">from this verse as to the place which the</w:t>
        <w:br w:type="textWrapping"/>
        <w:t xml:space="preserve">saints of God shall hold in the general</w:t>
        <w:br w:type="textWrapping"/>
        <w:t xml:space="preserve">judgment, than it warrants; viz. that they</w:t>
        <w:br w:type="textWrapping"/>
        <w:t xml:space="preserve">as well as others, shall be manifested and</w:t>
        <w:br w:type="textWrapping"/>
        <w:t xml:space="preserve">judged by Him (Matt. xxv. 19):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company with whom,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not here so</w:t>
        <w:br w:type="textWrapping"/>
        <w:t xml:space="preserve">much as hinted.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11—13.]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Having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ambition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being</w:t>
        <w:br w:type="textWrapping"/>
        <w:t xml:space="preserve">a genuine fearer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below)—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</w:t>
        <w:br w:type="textWrapping"/>
        <w:t xml:space="preserve">endeavours to make his plain dealing EVIDENT TO MEN, as it IS EVIDENT TO GOD.</w:t>
        <w:br w:type="textWrapping"/>
        <w:t xml:space="preserve">He will give the Corinthians whereof to</w:t>
        <w:br w:type="textWrapping"/>
        <w:t xml:space="preserve">boast concerning him in reply to his boastJul adversaries: this his conduct being, whatever construction may be put on it, on</w:t>
        <w:br w:type="textWrapping"/>
        <w:t xml:space="preserve">behalf of God and them.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11.] Knowing</w:t>
        <w:br w:type="textWrapping"/>
        <w:t xml:space="preserve">then,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i.e.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being then conscious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</w:t>
        <w:br w:type="textWrapping"/>
        <w:t xml:space="preserve">strangers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fear of the Lord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(not as</w:t>
        <w:br w:type="textWrapping"/>
        <w:t xml:space="preserve">A.V.,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terror of the Lord;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— but</w:t>
        <w:br w:type="textWrapping"/>
        <w:t xml:space="preserve">meaning, this wholesome fear of Christ as</w:t>
        <w:br w:type="textWrapping"/>
        <w:t xml:space="preserve">our Judge. The expression is particularly</w:t>
        <w:br w:type="textWrapping"/>
        <w:t xml:space="preserve">appropriate for one who had been suspected</w:t>
        <w:br w:type="textWrapping"/>
        <w:t xml:space="preserve">of double-dealing and insincerity: he was</w:t>
        <w:br w:type="textWrapping"/>
        <w:t xml:space="preserve">inwardly conscious of the principle of the</w:t>
        <w:br w:type="textWrapping"/>
        <w:t xml:space="preserve">fear of God guiding and leading him),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</w:t>
        <w:br w:type="textWrapping"/>
        <w:t xml:space="preserve">persuade 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stress on men,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 is MEN</w:t>
        <w:br w:type="textWrapping"/>
        <w:t xml:space="preserve">that we attempt to persuade.’—Of what?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Some say,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the truth of Christ’s religion;</w:t>
        <w:br w:type="textWrapping"/>
        <w:t xml:space="preserve">win them to Christ,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which however suits</w:t>
        <w:br w:type="textWrapping"/>
        <w:t xml:space="preserve">the rendering ‘the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terror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 Lord,”</w:t>
        <w:br w:type="textWrapping"/>
        <w:t xml:space="preserve">better than the right one: Chrysostom</w:t>
        <w:br w:type="textWrapping"/>
        <w:t xml:space="preserve">and others say,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our own integrity,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and</w:t>
        <w:br w:type="textWrapping"/>
        <w:t xml:space="preserve">from the context it must have reference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ourselves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and I therefore agree with</w:t>
        <w:br w:type="textWrapping"/>
        <w:t xml:space="preserve">this latter interpretation, I may remind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PDDdAsE45MBclt8K82iVPkDnrA==">AMUW2mVnITPbCZsg9qsCLxJD2g9PADh1FgXOmMfCL0onVDmEd3fxDpWDu+bVsibgC/D3xQaFUQTBGwMAe2eB7z4ducQdCcTkPj8sOnrCGh4eBSOmQL8Cxiw=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