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gift; let it not be a reluctant offering,</w:t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out of grief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literally), out of an</w:t>
        <w:br w:type="textWrapping"/>
        <w:t xml:space="preserve">annoyed and troubled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having the</w:t>
        <w:br w:type="textWrapping"/>
        <w:t xml:space="preserve">gift extorted, nor out of necessity,— because</w:t>
        <w:br w:type="textWrapping"/>
        <w:t xml:space="preserve">compelled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givers,—that is implied,</w:t>
        <w:br w:type="textWrapping"/>
        <w:t xml:space="preserve">God does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encourages them to a cheerful contribution by the assurance that God</w:t>
        <w:br w:type="textWrapping"/>
        <w:t xml:space="preserve">both can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8, 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10,</w:t>
        <w:br w:type="textWrapping"/>
        <w:t xml:space="preserve">11)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furnish them with the means of performing such deeds of beneficence.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every grace]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in outward good things</w:t>
        <w:br w:type="textWrapping"/>
        <w:t xml:space="preserve">—to which here the reference is: not excluding, however, the wider meaning of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having at all times</w:t>
        <w:br w:type="textWrapping"/>
        <w:t xml:space="preserve">in every thing all sufficiency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worldly</w:t>
        <w:br w:type="textWrapping"/>
        <w:t xml:space="preserve">substance),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may abound towards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(‘have</w:t>
        <w:br w:type="textWrapping"/>
        <w:t xml:space="preserve">an overplus for;’ which is not inconsistent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sufficiency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 sufficiency does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the</w:t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is sufficient: the idea of a</w:t>
        <w:br w:type="textWrapping"/>
        <w:t xml:space="preserve">man’s having at all times and in all things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presuppose that he had</w:t>
        <w:br w:type="textWrapping"/>
        <w:t xml:space="preserve">somewhat to spare)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good work: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9.] 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fulfilling</w:t>
        <w:br w:type="textWrapping"/>
        <w:t xml:space="preserve">the character described in Scripture), 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  <w:br w:type="textWrapping"/>
        <w:t xml:space="preserve">scattered abroad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(metaphor from seed);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gave to the poor: his righteousness remaineth for ever.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what sense is 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used? Clearly in the only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warranted by the context—that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goodness proved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beneficence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 deed, which shall not be forgotten,—as a</w:t>
        <w:br w:type="textWrapping"/>
        <w:t xml:space="preserve">sign of righteousness in character and conduct.’ To build any inference from the</w:t>
        <w:br w:type="textWrapping"/>
        <w:t xml:space="preserve">text inconsistent with the great truths</w:t>
        <w:br w:type="textWrapping"/>
        <w:t xml:space="preserve">respecting righteousness ever insisted on</w:t>
        <w:br w:type="textWrapping"/>
        <w:t xml:space="preserve">by St. Paul (as Chrysostom does, when he</w:t>
        <w:br w:type="textWrapping"/>
        <w:t xml:space="preserve">says, “For also benevolence maketh men</w:t>
        <w:br w:type="textWrapping"/>
        <w:t xml:space="preserve">righteous, consuming their sins like fire,</w:t>
        <w:br w:type="textWrapping"/>
        <w:t xml:space="preserve">when it is poured forth with liberality”), is</w:t>
        <w:br w:type="textWrapping"/>
        <w:t xml:space="preserve">a manifest perversion.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Assurance</w:t>
        <w:br w:type="textWrapping"/>
        <w:t xml:space="preserve">that God will do this.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(introduces</w:t>
        <w:br w:type="textWrapping"/>
        <w:t xml:space="preserve">the new assurance)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 that ministers seed</w:t>
        <w:br w:type="textWrapping"/>
        <w:t xml:space="preserve">to the sower and bread for eating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</w:t>
        <w:br w:type="textWrapping"/>
        <w:t xml:space="preserve">physical world: from Isa. lv. 10. The A.V.</w:t>
        <w:br w:type="textWrapping"/>
        <w:t xml:space="preserve">here commits the mistake of joining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bread</w:t>
        <w:br w:type="textWrapping"/>
        <w:t xml:space="preserve">for your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with the following verb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supply</w:t>
        <w:br w:type="textWrapping"/>
        <w:t xml:space="preserve">and multiply your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 money</w:t>
        <w:br w:type="textWrapping"/>
        <w:t xml:space="preserve">for you to bestow, answering to the word.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seed to the sower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will increase</w:t>
        <w:br w:type="textWrapping"/>
        <w:t xml:space="preserve">the fruits of your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</w:t>
        <w:br w:type="textWrapping"/>
        <w:t xml:space="preserve">Hos. reff.—the everlasting reward for your</w:t>
        <w:br w:type="textWrapping"/>
        <w:t xml:space="preserve">bestowals in Christ’s name, as Matt. x. 42;</w:t>
        <w:br w:type="textWrapping"/>
        <w:t xml:space="preserve">answering to ‘bread for eating,’ which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sower’s labours).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Method in which you will be thus</w:t>
        <w:br w:type="textWrapping"/>
        <w:t xml:space="preserve">blessed by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every thing being enriched unto all liberality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in order that.</w:t>
        <w:br w:type="textWrapping"/>
        <w:t xml:space="preserve">you may shew all liberality),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a</w:t>
        <w:br w:type="textWrapping"/>
        <w:t xml:space="preserve">sort which)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brings about by our means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the distributors of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thanksgiving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 those who will receive it)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God.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dAGrmNZsVRzspproKd+SVGlN+w==">AMUW2mUy/ahQ+2amcS85WOUbBqmlPfi4EQAK7wYIUJxCuau8SGtn2RdAlA1jhHO+DV3LIjwj778j6XEK0g13F2e55J7OltqfE2JyYgcwCgJnFP9nnZdLev4=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