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pride of the Greeks, and the force of</w:t>
        <w:br w:type="textWrapping"/>
        <w:t xml:space="preserve">sophistries and logical arguments :’—but.</w:t>
        <w:br w:type="textWrapping"/>
        <w:t xml:space="preserve">not only these :—every towering conceit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according to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also included.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every high 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lofty edifice,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fortress or tower)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being raised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  <w:t xml:space="preserve">raisiug 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the knowledge of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true knowledge of Him in the</w:t>
        <w:br w:type="textWrapping"/>
        <w:t xml:space="preserve">Gospel; not subjective here, but taken objectively, the things compared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</w:t>
        <w:br w:type="textWrapping"/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lifted up against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 Gospel itself),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leading captive every intent of the mind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intellectual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subjection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intended)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into subjection to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(but perhaps some will not thus be</w:t>
        <w:br w:type="textWrapping"/>
        <w:t xml:space="preserve">subjected. In that case we are ready to</w:t>
        <w:br w:type="textWrapping"/>
        <w:t xml:space="preserve">inflict punishment on them: but not till</w:t>
        <w:br w:type="textWrapping"/>
        <w:t xml:space="preserve">every opportunity has been given them to</w:t>
        <w:br w:type="textWrapping"/>
        <w:t xml:space="preserve">join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obedient)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your</w:t>
        <w:br w:type="textWrapping"/>
        <w:t xml:space="preserve">obedience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(stress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have been</w:t>
        <w:br w:type="textWrapping"/>
        <w:t xml:space="preserve">fulfilled.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does not mention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(case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throws out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your obedience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strong relief, as charitably embracing all, or nearly all, those to whom he</w:t>
        <w:br w:type="textWrapping"/>
        <w:t xml:space="preserve">was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7—XII.18.]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DIGRESSION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</w:t>
        <w:br w:type="textWrapping"/>
        <w:t xml:space="preserve">HE VINDICATES HIS APOSTOLIC DIGNITY,</w:t>
        <w:br w:type="textWrapping"/>
        <w:t xml:space="preserve">HIS FRUITFULNESS IN ENERGY AND IN</w:t>
        <w:br w:type="textWrapping"/>
        <w:t xml:space="preserve">SUFFERINGS, AND THE HONOUR PUT ON</w:t>
        <w:br w:type="textWrapping"/>
        <w:t xml:space="preserve">HIM BY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REVELATIONS</w:t>
        <w:br w:type="textWrapping"/>
        <w:t xml:space="preserve">MADE TO HIM.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takes</w:t>
        <w:br w:type="textWrapping"/>
        <w:t xml:space="preserve">them on their own ground. They had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looked on his outward appearance, and</w:t>
        <w:br w:type="textWrapping"/>
        <w:t xml:space="preserve">designated it as mean.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Well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he</w:t>
        <w:br w:type="textWrapping"/>
        <w:t xml:space="preserve">says: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 ye regard outward appearance?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ground I will shew you that I</w:t>
        <w:br w:type="textWrapping"/>
        <w:t xml:space="preserve">am an Apostle—I will bear out the severity</w:t>
        <w:br w:type="textWrapping"/>
        <w:t xml:space="preserve">of my letters : I will demonstrate myself to</w:t>
        <w:br w:type="textWrapping"/>
        <w:t xml:space="preserve">be as much Christ’s as those who vaunt.</w:t>
        <w:br w:type="textWrapping"/>
        <w:t xml:space="preserve">themselves to be especially His.’ —This rendering suits the context best, and keeps the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presence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ver. 1. Respecting</w:t>
        <w:br w:type="textWrapping"/>
        <w:t xml:space="preserve">other renderings, see my Greek Test.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If any one believeth himself</w:t>
        <w:br w:type="textWrapping"/>
        <w:t xml:space="preserve">to belong to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trusteth to</w:t>
        <w:br w:type="textWrapping"/>
        <w:t xml:space="preserve">himself to belong.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’—From 1 Cor. i. 12, it</w:t>
        <w:br w:type="textWrapping"/>
        <w:t xml:space="preserve">certainly was one line taken by the 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versaries of the Apostle to boast of a</w:t>
        <w:br w:type="textWrapping"/>
        <w:t xml:space="preserve">nearer connexion with, a more direct</w:t>
        <w:br w:type="textWrapping"/>
        <w:t xml:space="preserve">obedience to, Christ,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Paul: aud to this mind among them</w:t>
        <w:br w:type="textWrapping"/>
        <w:t xml:space="preserve">he here alludes),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reckon this</w:t>
        <w:br w:type="textWrapping"/>
        <w:t xml:space="preserve">again out of his own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let him</w:t>
        <w:br w:type="textWrapping"/>
        <w:t xml:space="preserve">think afresh, and come to a conclusion</w:t>
        <w:br w:type="textWrapping"/>
        <w:t xml:space="preserve">obvious to any one’s common sense, and</w:t>
        <w:br w:type="textWrapping"/>
        <w:t xml:space="preserve">not requiring any extraneous help to</w:t>
        <w:br w:type="textWrapping"/>
        <w:t xml:space="preserve">arrive at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as he is Christ’s, so</w:t>
        <w:br w:type="textWrapping"/>
        <w:t xml:space="preserve">also are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whatever intimate connexion with or close service of Christ he</w:t>
        <w:br w:type="textWrapping"/>
        <w:t xml:space="preserve">professes, such, and no less, is mine).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shewn to be so. Even more</w:t>
        <w:br w:type="textWrapping"/>
        <w:t xml:space="preserve">boasting than he had ever yet made of his</w:t>
        <w:br w:type="textWrapping"/>
        <w:t xml:space="preserve">apostolic power, would not disgrace him,</w:t>
        <w:br w:type="textWrapping"/>
        <w:t xml:space="preserve">but would be borne out by the fact.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were to boast somewhat more abundantly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(than we have</w:t>
        <w:br w:type="textWrapping"/>
        <w:t xml:space="preserve">ever done: or than in vv. 3—6)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WPLhpN1Ajf7D3a72R3vp9RCrJQ==">AMUW2mWI6uORyTqaQkpomfmcJVIY/yIvEyZl9vjYi+8IXDwTzuhCrk4df3YjHnGIuVKijhIcK2OSPaiOCJrG7OaMkgfJPMj8ERlYSn8wTdx9jDBBT29IORg=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