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leads to fresh mention of infirmity, in</w:t>
        <w:br w:type="textWrapping"/>
        <w:t xml:space="preserve">which he wilt boast, as being a vehicle for</w:t>
        <w:br w:type="textWrapping"/>
        <w:t xml:space="preserve">the perfection of Christ’s power.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order to understand the connexion of the</w:t>
        <w:br w:type="textWrapping"/>
        <w:t xml:space="preserve">following, it is very requisite to bear in</w:t>
        <w:br w:type="textWrapping"/>
        <w:t xml:space="preserve">mind the burden of the whole, which runs</w:t>
        <w:br w:type="textWrapping"/>
        <w:t xml:space="preserve">through it—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boast in mine infirmities.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 is no break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and</w:t>
        <w:br w:type="textWrapping"/>
        <w:t xml:space="preserve">the last chapter. He has just mentioned a</w:t>
        <w:br w:type="textWrapping"/>
        <w:t xml:space="preserve">passage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history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expose</w:t>
        <w:br w:type="textWrapping"/>
        <w:t xml:space="preserve">him to contempt and ridicule—this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now comes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that other inseparably connected with, and forming the sequel of, a</w:t>
        <w:br w:type="textWrapping"/>
        <w:t xml:space="preserve">glorious revelation vouchsafed him by the</w:t>
        <w:br w:type="textWrapping"/>
        <w:t xml:space="preserve">Lord. This therefore he relates, at the</w:t>
        <w:br w:type="textWrapping"/>
        <w:t xml:space="preserve">same time repudiating it as connected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fixing attention only on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followed it.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</w:t>
        <w:br w:type="textWrapping"/>
        <w:t xml:space="preserve">difficult question of the reading in this verse,</w:t>
        <w:br w:type="textWrapping"/>
        <w:t xml:space="preserve">see my Greek Test.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must boast, though</w:t>
        <w:br w:type="textWrapping"/>
        <w:t xml:space="preserve">it is not to my advantage: but I will proceed to visions and revelations of the</w:t>
        <w:br w:type="textWrapping"/>
        <w:t xml:space="preserve">Lord]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he said,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instances I</w:t>
        <w:br w:type="textWrapping"/>
        <w:t xml:space="preserve">will select are just of that kind in which,</w:t>
        <w:br w:type="textWrapping"/>
        <w:t xml:space="preserve">of boasting ever were good, it might be</w:t>
        <w:br w:type="textWrapping"/>
        <w:t xml:space="preserve">allowed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form or manner</w:t>
        <w:br w:type="textWrapping"/>
        <w:t xml:space="preserve">of receiving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can hardly</w:t>
        <w:br w:type="textWrapping"/>
        <w:t xml:space="preserve">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some</w:t>
        <w:br w:type="textWrapping"/>
        <w:t xml:space="preserve">kind.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Lord,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vouchsafed</w:t>
        <w:br w:type="textWrapping"/>
        <w:t xml:space="preserve">me by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of, i.e. revealing,</w:t>
        <w:br w:type="textWrapping"/>
        <w:t xml:space="preserve">the Lord, as the subject of the vision; for</w:t>
        <w:br w:type="textWrapping"/>
        <w:t xml:space="preserve">such is not that which follows.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2—4.]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 example of such a vision and</w:t>
        <w:br w:type="textWrapping"/>
        <w:t xml:space="preserve">revelation.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adoption of the third</w:t>
        <w:br w:type="textWrapping"/>
        <w:t xml:space="preserve">person is remarkable: it being evident</w:t>
        <w:br w:type="textWrapping"/>
        <w:t xml:space="preserve">from ver. 7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meant. It</w:t>
        <w:br w:type="textWrapping"/>
        <w:t xml:space="preserve">is plain that a contrast is intended between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rapt and glorified person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vv. 2, 4,</w:t>
        <w:br w:type="textWrapping"/>
        <w:t xml:space="preserve">—and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weak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almost despairing subject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thorn in</w:t>
        <w:br w:type="textWrapping"/>
        <w:t xml:space="preserve">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verses 7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Such glory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belonged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weakness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Nay,</w:t>
        <w:br w:type="textWrapping"/>
        <w:t xml:space="preserve">so far was the glory from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he knew not whether he was in or out of</w:t>
        <w:br w:type="textWrapping"/>
        <w:t xml:space="preserve">the body when it was put upon him; so</w:t>
        <w:br w:type="textWrapping"/>
        <w:t xml:space="preserve">that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compounded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(Rom. vii. 25), clearly</w:t>
        <w:br w:type="textWrapping"/>
        <w:t xml:space="preserve">was not the subject of it, but as it were</w:t>
        <w:br w:type="textWrapping"/>
        <w:t xml:space="preserve">another form of his personality, analogous</w:t>
        <w:br w:type="textWrapping"/>
        <w:t xml:space="preserve">to that which we shall assume when unclothed of the body.—It may be remarked</w:t>
        <w:br w:type="textWrapping"/>
        <w:t xml:space="preserve">in passing, as has been done by Whitby,</w:t>
        <w:br w:type="textWrapping"/>
        <w:t xml:space="preserve">that the Apostle here by implication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nowledges the possibility of consciousness and receptivity in a disembodied state.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—Let it not be forgotten, that in the context, this vision is introduced not so much</w:t>
        <w:br w:type="textWrapping"/>
        <w:t xml:space="preserve">for the purpose of making it a ground of</w:t>
        <w:br w:type="textWrapping"/>
        <w:t xml:space="preserve">boasting, which he does only passingly and</w:t>
        <w:br w:type="textWrapping"/>
        <w:t xml:space="preserve">under protest,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may by it introduce the mention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thorn in the</w:t>
        <w:br w:type="textWrapping"/>
        <w:t xml:space="preserve">flesh,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bore so conspicuous a part in</w:t>
        <w:br w:type="textWrapping"/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weaknesses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BOAST OF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his</w:t>
        <w:br w:type="textWrapping"/>
        <w:t xml:space="preserve">present object.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‘knew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V.: which is a mistake in</w:t>
        <w:br w:type="textWrapping"/>
        <w:t xml:space="preserve">grammar, and introduces serious confusion, making it seem as if the fourteen</w:t>
        <w:br w:type="textWrapping"/>
        <w:t xml:space="preserve">years ago were the date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not, as it really is,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man 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e., ‘a Christian” ‘a man whose</w:t>
        <w:br w:type="textWrapping"/>
        <w:t xml:space="preserve">standing is in Christ; so in Rom. xvi. 7),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fourteen years ago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entirely to the event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narrated,</w:t>
        <w:br w:type="textWrapping"/>
        <w:t xml:space="preserve">and probably refers back to the time when</w:t>
        <w:br w:type="textWrapping"/>
        <w:t xml:space="preserve">he was at Tarsus waiting for God to point</w:t>
        <w:br w:type="textWrapping"/>
        <w:t xml:space="preserve">out his work, between Acts ix. 30 and xi.</w:t>
        <w:br w:type="textWrapping"/>
        <w:t xml:space="preserve">25. See the chronological table in the</w:t>
        <w:br w:type="textWrapping"/>
        <w:t xml:space="preserve">introduction to the Acts),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whether in the</w:t>
        <w:br w:type="textWrapping"/>
        <w:t xml:space="preserve">body, I know not; or out of the body, I</w:t>
        <w:br w:type="textWrapping"/>
        <w:t xml:space="preserve">know not: God knoweth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body,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idea would be that he was taken up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of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the</w:t>
        <w:br w:type="textWrapping"/>
        <w:t xml:space="preserve">alternative manifestly inclines,—that his</w:t>
        <w:br w:type="textWrapping"/>
        <w:t xml:space="preserve">spirit was rapt from the body, and taken</w:t>
        <w:br w:type="textWrapping"/>
        <w:t xml:space="preserve">up disembodied) 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an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an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resumes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a parenthesis, 1 Cor. v. 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caught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(snatched or taken up)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far as</w:t>
        <w:br w:type="textWrapping"/>
        <w:t xml:space="preserve">the third heaven.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 the third heaven?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Jews knew no such limit of number, but commonly recognized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heavens:</w:t>
        <w:br w:type="textWrapping"/>
        <w:t xml:space="preserve">and if their arrangem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 is to be followed, the</w:t>
        <w:br w:type="textWrapping"/>
        <w:t xml:space="preserve">third heaven will be very low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celestial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scale, being 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 clouds.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GbU9wOeJrXJrLcL6rUvqwpA+1g==">AMUW2mUHkovmw8SLcv2zUdtJX5pJrbNRcvHHSE0yx7v1xqRoELmIcsgq/2fbDslvEhDezehRu30fRIxTyq+Eh5M5/mB/MUVSBtodAZMEcrI3DShUlFX1DOw=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