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others,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Satan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 whom such an</w:t>
        <w:br w:type="textWrapping"/>
        <w:t xml:space="preserve">expression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 given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would surely hardly</w:t>
        <w:br w:type="textWrapping"/>
        <w:t xml:space="preserve">be used: compare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grace given to</w:t>
        <w:br w:type="textWrapping"/>
        <w:t xml:space="preserve">me,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so often said by the Apostle,—Rom.</w:t>
        <w:br w:type="textWrapping"/>
        <w:t xml:space="preserve">xii. 3, 6; xv. 15 al., and the absolute use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given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bestowed, portioned out by</w:t>
        <w:br w:type="textWrapping"/>
        <w:t xml:space="preserve">God,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 Cor. xi, 15; xii. 7, 8; Gal. 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James i.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5)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thor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word may signify</w:t>
        <w:br w:type="textWrapping"/>
        <w:t xml:space="preserve">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stake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sharp pointed staff: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Stanley rejects the meaning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horn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and</w:t>
        <w:br w:type="textWrapping"/>
        <w:t xml:space="preserve">supposes the figure to refer to the punishment of impalement)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in my 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expression used Gal. iv. 14 of this same</w:t>
        <w:br w:type="textWrapping"/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liction,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temptation which is in my</w:t>
        <w:br w:type="textWrapping"/>
        <w:t xml:space="preserve">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seems decisive for rendering thus,</w:t>
        <w:br w:type="textWrapping"/>
        <w:t xml:space="preserve">and not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my flesh”),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(or, an)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angel of Satan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(it is doubtful whether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Satan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original be nominative or genitive. But</w:t>
        <w:br w:type="textWrapping"/>
        <w:t xml:space="preserve">usage decides for the genitive. If taken</w:t>
        <w:br w:type="textWrapping"/>
        <w:t xml:space="preserve">as the nom., the expression would mean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hostile angel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would be contrary</w:t>
        <w:br w:type="textWrapping"/>
        <w:t xml:space="preserve">to the universal usage of Satan, as a proper</w:t>
        <w:br w:type="textWrapping"/>
        <w:t xml:space="preserve">name: some render it,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angel Satan,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which is inconsistent with New Test. usage,</w:t>
        <w:br w:type="textWrapping"/>
        <w:t xml:space="preserve">according to which Satan, though 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an</w:t>
        <w:br w:type="textWrapping"/>
        <w:t xml:space="preserve">angel, is now the Prince of the powers of</w:t>
        <w:br w:type="textWrapping"/>
        <w:t xml:space="preserve">the air, Eph. ii. 2, and has his own angels,</w:t>
        <w:br w:type="textWrapping"/>
        <w:t xml:space="preserve">Matt. xxv. 41),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angel of Satan)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may buffet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might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buffet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me: the</w:t>
        <w:br w:type="textWrapping"/>
        <w:t xml:space="preserve">action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afflicting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thorn continued and</w:t>
        <w:br w:type="textWrapping"/>
        <w:t xml:space="preserve">was to continue, even when St. Paul was</w:t>
        <w:br w:type="textWrapping"/>
        <w:t xml:space="preserve">writing to 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is Chrysostom’s</w:t>
        <w:br w:type="textWrapping"/>
        <w:t xml:space="preserve">observation), that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 may not be uplifted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repetition gives force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solemnity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,—expressing his firm persuasion</w:t>
        <w:br w:type="textWrapping"/>
        <w:t xml:space="preserve">of the divine intention in thus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afflicting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him).—As regards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thorn itself,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very</w:t>
        <w:br w:type="textWrapping"/>
        <w:t xml:space="preserve">many, and some very absurd conjectures have been hazarded. They may be</w:t>
        <w:br w:type="textWrapping"/>
        <w:t xml:space="preserve">resolved into three heads, the two former</w:t>
        <w:br w:type="textWrapping"/>
        <w:t xml:space="preserve">of which are, from the nature of the case,</w:t>
        <w:br w:type="textWrapping"/>
        <w:t xml:space="preserve">out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question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below): (1) that</w:t>
        <w:br w:type="textWrapping"/>
        <w:t xml:space="preserve">Paul alludes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spiritual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solicitations of</w:t>
        <w:br w:type="textWrapping"/>
        <w:t xml:space="preserve">the devil,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who suggested to him blasphemous thoughts, so Luther (how characteristically!),—or remorse for his former life:</w:t>
        <w:br w:type="textWrapping"/>
        <w:t xml:space="preserve">or according to the Romanist interpreters,</w:t>
        <w:br w:type="textWrapping"/>
        <w:t xml:space="preserve">who want to find here a precedent for their</w:t>
        <w:br w:type="textWrapping"/>
        <w:t xml:space="preserve">monkish stories of temptations,—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cite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ments to lust.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(2) that he alludes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opposition from his adversaries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some one</w:t>
        <w:br w:type="textWrapping"/>
        <w:t xml:space="preserve">adversary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so many ancient Commentators, and some modern. (3) that he</w:t>
        <w:br w:type="textWrapping"/>
        <w:t xml:space="preserve">points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some grievous bodily pain,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</w:t>
        <w:br w:type="textWrapping"/>
        <w:t xml:space="preserve">has been curiously specified by different</w:t>
        <w:br w:type="textWrapping"/>
        <w:t xml:space="preserve">Commentators. The ancients mention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headache: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some have supposed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hypochondriac</w:t>
        <w:br w:type="textWrapping"/>
        <w:t xml:space="preserve">melancholy,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which however hardly answers</w:t>
        <w:br w:type="textWrapping"/>
        <w:t xml:space="preserve">the conditions of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thorn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in which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acute</w:t>
        <w:br w:type="textWrapping"/>
        <w:t xml:space="preserve">pain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seems to be implied: see Stanley’s</w:t>
        <w:br w:type="textWrapping"/>
        <w:t xml:space="preserve">note, which is important in other respects</w:t>
        <w:br w:type="textWrapping"/>
        <w:t xml:space="preserve">also, and full of interest.—On the whole,</w:t>
        <w:br w:type="textWrapping"/>
        <w:t xml:space="preserve">putting together the figure here used, that</w:t>
        <w:br w:type="textWrapping"/>
        <w:t xml:space="preserve">of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thorn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occasioning pain, and the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buffeting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putting to shame;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 seems quite</w:t>
        <w:br w:type="textWrapping"/>
        <w:t xml:space="preserve">necessary to infer that the Apostle alludes</w:t>
        <w:br w:type="textWrapping"/>
        <w:t xml:space="preserve">to some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painful and tedious bodily malady,</w:t>
        <w:br w:type="textWrapping"/>
        <w:t xml:space="preserve">which at the same time put him to shame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before those among whom he exercised his</w:t>
        <w:br w:type="textWrapping"/>
        <w:t xml:space="preserve">ministry. Of such a kind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have been</w:t>
        <w:br w:type="textWrapping"/>
        <w:t xml:space="preserve">the disorder in his eyes, more or less indicated in several passages of his history</w:t>
        <w:br w:type="textWrapping"/>
        <w:t xml:space="preserve">and Epistles: see notes on Acts xiii. 9;</w:t>
        <w:br w:type="textWrapping"/>
        <w:t xml:space="preserve">xxiii, 1 f.:—and Gal. iv. 14 (15?);</w:t>
        <w:br w:type="textWrapping"/>
        <w:t xml:space="preserve">vi. 11 (?). But it may also have been</w:t>
        <w:br w:type="textWrapping"/>
        <w:t xml:space="preserve">something besides this, and to such an inference probability would lead us; disorders</w:t>
        <w:br w:type="textWrapping"/>
        <w:t xml:space="preserve">in the eyes, however sad in their consequences, not being usually of a very painful</w:t>
        <w:br w:type="textWrapping"/>
        <w:t xml:space="preserve">or distressing nature in themselves.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8.] In respect of 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angel of Satan,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thorn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see below)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 thrice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(Meyer well</w:t>
        <w:br w:type="textWrapping"/>
        <w:t xml:space="preserve">observes, ‘At his first and second request,</w:t>
        <w:br w:type="textWrapping"/>
        <w:t xml:space="preserve">no answer was given to him: on the third</w:t>
        <w:br w:type="textWrapping"/>
        <w:t xml:space="preserve">occasion, it came; and his faithful resignation to the Lord’s will prevented his</w:t>
        <w:br w:type="textWrapping"/>
        <w:t xml:space="preserve">asking again’)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besought the Lord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(Christ,</w:t>
        <w:br w:type="textWrapping"/>
        <w:t xml:space="preserve">see ver. 9),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 he might depart from me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angel of Satan: in Luke iv. 13, the</w:t>
        <w:br w:type="textWrapping"/>
        <w:t xml:space="preserve">same Greek word is used of the devil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departing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from our Lord: as also in Acts</w:t>
        <w:br w:type="textWrapping"/>
        <w:t xml:space="preserve">xxii. 29, “they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departed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from him which</w:t>
        <w:br w:type="textWrapping"/>
        <w:t xml:space="preserve">should have examined him”).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9.]</w:t>
        <w:br w:type="textWrapping"/>
        <w:t xml:space="preserve">And He said to 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(literally,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hath said: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but this perfect can hardly in English</w:t>
        <w:br w:type="textWrapping"/>
        <w:t xml:space="preserve">be represented otherwise than by the</w:t>
        <w:br w:type="textWrapping"/>
        <w:t xml:space="preserve">historical past; in the Greek, it partakes of its own proper sense—‘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 said,</w:t>
        <w:br w:type="textWrapping"/>
        <w:t xml:space="preserve">and that answer is enough:’ ‘He hath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zDqJQwkcLJ/SpJEszXZ/abUMvUQ==">AMUW2mXiBhx5WFERfec7a+atmvBeHQo28o8EkQEVRW+A4IcAZj701+bw8PUrrE4Y6rMQAKECDmA83IeXviGA3WIxObKUrtsRwZPA33gf58M/I2ohglxlXbI=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