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LARITY AMONG MEN. We have none</w:t>
        <w:br w:type="textWrapping"/>
        <w:t xml:space="preserve">of the usual expressions of thankfulness</w:t>
        <w:br w:type="textWrapping"/>
        <w:t xml:space="preserve">for their faith, &amp;c.; but he hurries vehemently into his subject, and, as Chrysostom</w:t>
        <w:br w:type="textWrapping"/>
        <w:t xml:space="preserve">says, “his style after this becomes more</w:t>
        <w:br w:type="textWrapping"/>
        <w:t xml:space="preserve">vehement, as if he were inflamed beyond</w:t>
        <w:br w:type="textWrapping"/>
        <w:t xml:space="preserve">measure by the thought of the blessings</w:t>
        <w:br w:type="textWrapping"/>
        <w:t xml:space="preserve">which God hath conferred on us.”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6.] I marvel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sense is a term of</w:t>
        <w:br w:type="textWrapping"/>
        <w:t xml:space="preserve">mildness, inasmuch as it imports that better</w:t>
        <w:br w:type="textWrapping"/>
        <w:t xml:space="preserve">things were expected of them,—and of</w:t>
        <w:br w:type="textWrapping"/>
        <w:t xml:space="preserve">condescension, as letting down the writer</w:t>
        <w:br w:type="textWrapping"/>
        <w:t xml:space="preserve">to the level of his readers and even chal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enging explanation from them. Still, like</w:t>
        <w:br w:type="textWrapping"/>
        <w:t xml:space="preserve">many other such mild words, it carries to</w:t>
        <w:br w:type="textWrapping"/>
        <w:t xml:space="preserve">the guilty conscience even sharper rebuke</w:t>
        <w:br w:type="textWrapping"/>
        <w:t xml:space="preserve">than a harsher one would.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soon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either (1)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soon after your conversion,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‘so quickly,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so little persuasion,’ when the false teachers once came</w:t>
        <w:br w:type="textWrapping"/>
        <w:t xml:space="preserve">among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(3)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soon after my recent</w:t>
        <w:br w:type="textWrapping"/>
        <w:t xml:space="preserve">visit among you.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I prefer (1),</w:t>
        <w:br w:type="textWrapping"/>
        <w:t xml:space="preserve">as more suiting the dignity of the passage,</w:t>
        <w:br w:type="textWrapping"/>
        <w:t xml:space="preserve">and as the more general and comprehensive</w:t>
        <w:br w:type="textWrapping"/>
        <w:t xml:space="preserve">reason. But it does not exclude (2) and</w:t>
        <w:br w:type="textWrapping"/>
        <w:t xml:space="preserve">(3): ‘so soon’ might be, and might be intended to be, variously supplied. See</w:t>
        <w:br w:type="textWrapping"/>
        <w:t xml:space="preserve">Introduction, on the time and place of</w:t>
        <w:br w:type="textWrapping"/>
        <w:t xml:space="preserve">writing this Epistle.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removing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as A.V.,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‘removed’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—is not</w:t>
        <w:br w:type="textWrapping"/>
        <w:t xml:space="preserve">passive, in the common usage of the</w:t>
        <w:br w:type="textWrapping"/>
        <w:t xml:space="preserve">word, according to which the Galatians</w:t>
        <w:br w:type="textWrapping"/>
        <w:t xml:space="preserve">would understand it. Chrysostom says</w:t>
        <w:br w:type="textWrapping"/>
        <w:t xml:space="preserve">well, “He saith not, ‘are removed,’ but</w:t>
        <w:br w:type="textWrapping"/>
        <w:t xml:space="preserve">‘are removing: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I as yet believe it</w:t>
        <w:br w:type="textWrapping"/>
        <w:t xml:space="preserve">not: I cannot think that your perversion is yet completed: the very expression</w:t>
        <w:br w:type="textWrapping"/>
        <w:t xml:space="preserve">is that of one winning them back again.”</w:t>
        <w:br w:type="textWrapping"/>
        <w:t xml:space="preserve">It is interesting to notice, in connexion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charge of fickleness,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character</w:t>
        <w:br w:type="textWrapping"/>
        <w:t xml:space="preserve">given by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 of the Gauls (by whom</w:t>
        <w:br w:type="textWrapping"/>
        <w:t xml:space="preserve">Galatia, or Gallo-Grecia, was peopled);</w:t>
        <w:br w:type="textWrapping"/>
        <w:t xml:space="preserve">“that they were eager and prompt to</w:t>
        <w:br w:type="textWrapping"/>
        <w:t xml:space="preserve">undertake war, but soon discouraged in</w:t>
        <w:br w:type="textWrapping"/>
        <w:t xml:space="preserve">calamity: fickle in their decisions, and easily</w:t>
        <w:br w:type="textWrapping"/>
        <w:t xml:space="preserve">induced to change.”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that called</w:t>
        <w:br w:type="textWrapping"/>
        <w:t xml:space="preserve">you]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this, as almost always with the Apostle,</w:t>
        <w:br w:type="textWrapping"/>
        <w:t xml:space="preserve">is to be understood (see note on Rom. i. 6)</w:t>
        <w:br w:type="textWrapping"/>
        <w:t xml:space="preserve">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Father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15; and cf.</w:t>
        <w:br w:type="textWrapping"/>
        <w:t xml:space="preserve">Rom. viii. 30; ix. 24, 25: 1 Cor. i. 9; vii.</w:t>
        <w:br w:type="textWrapping"/>
        <w:t xml:space="preserve">15, 1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7: 1 Thess. 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12: 2 Thess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14:</w:t>
        <w:br w:type="textWrapping"/>
        <w:t xml:space="preserve">2 Tim. 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1 Pet. v. 10).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hence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A, V.) 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grace of Christ.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‘Christ’s grace’ is the elementary medium</w:t>
        <w:br w:type="textWrapping"/>
        <w:t xml:space="preserve">of our ‘calling of God,’ as is set forth in</w:t>
        <w:br w:type="textWrapping"/>
        <w:t xml:space="preserve">full, Rom. v. 15: see also Acts xv.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‘Christ’s grace’ is the sum of all that</w:t>
        <w:br w:type="textWrapping"/>
        <w:t xml:space="preserve">He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done for us to bring us</w:t>
        <w:br w:type="textWrapping"/>
        <w:t xml:space="preserve">to God;—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come to the Father,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which, as its element, the Father’s</w:t>
        <w:br w:type="textWrapping"/>
        <w:t xml:space="preserve">calling of us has place.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a 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kind: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‘original,’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‘another,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  <w:br w:type="textWrapping"/>
        <w:t xml:space="preserve">the same kind,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title he denies it,</w:t>
        <w:br w:type="textWrapping"/>
        <w:t xml:space="preserve">see below. The adjectives in the two</w:t>
        <w:br w:type="textWrapping"/>
        <w:t xml:space="preserve">clauses are different)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gospel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called</w:t>
        <w:br w:type="textWrapping"/>
        <w:t xml:space="preserve">by its preachers; or said by way of at</w:t>
        <w:br w:type="textWrapping"/>
        <w:t xml:space="preserve">once instituting a comparison unfavourable to the new teachers,</w:t>
        <w:br w:type="textWrapping"/>
        <w:t xml:space="preserve">logy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—good tidings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preceding expression,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different</w:t>
        <w:br w:type="textWrapping"/>
        <w:t xml:space="preserve">Gospel,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was a paradoxical one, there being</w:t>
        <w:br w:type="textWrapping"/>
        <w:t xml:space="preserve">in reality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one Gospel.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Paul appeared by it to admit the existence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he therefore now explains</w:t>
        <w:br w:type="textWrapping"/>
        <w:t xml:space="preserve">himself more accurately, how he wishes to</w:t>
        <w:br w:type="textWrapping"/>
        <w:t xml:space="preserve">be understood,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“different Gospel,”</w:t>
        <w:br w:type="textWrapping"/>
        <w:t xml:space="preserve">whereto you are falling away,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another,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 second, besides the one Gospel;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 that there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in more familiar</w:t>
        <w:br w:type="textWrapping"/>
        <w:t xml:space="preserve">English,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 there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that troub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  <w:br w:type="textWrapping"/>
        <w:t xml:space="preserve">you, &amp;c.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is: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different Gospel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only in so far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there are</w:t>
        <w:br w:type="textWrapping"/>
        <w:t xml:space="preserve">certain, who &amp;c.’ Notice, that the stress</w:t>
        <w:br w:type="textWrapping"/>
        <w:t xml:space="preserve">is 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so that St. Paul, though</w:t>
        <w:br w:type="textWrapping"/>
        <w:t xml:space="preserve">he had before 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different Gospel,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yet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guards the unity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explains what he meant by this expression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but a corruption and perversion of the one Gospel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  <w:br w:type="textWrapping"/>
        <w:t xml:space="preserve">nature of this ‘different Gospel,’ as gathered from the data in our Epistle, was</w:t>
        <w:br w:type="textWrapping"/>
        <w:t xml:space="preserve">(1), though recognizing Jesus as the Christ,</w:t>
        <w:br w:type="textWrapping"/>
        <w:t xml:space="preserve">it insisted on circumcision and the observance of the Mosai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ordinances as to times,</w:t>
        <w:br w:type="textWrapping"/>
        <w:t xml:space="preserve">&amp;c.: (2) it professed to rest on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authority of some of the other Apostles.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 of Christ]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here not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HLqhndM44CAz2rMX2oIDrAW8lg==">AMUW2mXmdG1bKW3JrgCc6c++suHVEIplJ7s5480fgcG+huGpaRcs4qZ/FHw3xxzwUJWTjx05GBwx35DCa40YX+vbhEO7tG5+EHTOldnzgisE4oZd7bzuDeI=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