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ing, as not being from men, but revealed</w:t>
        <w:br w:type="textWrapping"/>
        <w:t xml:space="preserve">to him by the Lord,—nor influenced even</w:t>
        <w:br w:type="textWrapping"/>
        <w:t xml:space="preserve">by the chief Apostles, but of independent</w:t>
        <w:br w:type="textWrapping"/>
        <w:t xml:space="preserve">authority.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 12.]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Enunciation of this subject.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according to man,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  <w:br w:type="textWrapping"/>
        <w:t xml:space="preserve">measured by merely human rules and considerations, as it would be were it of haman</w:t>
        <w:br w:type="textWrapping"/>
        <w:t xml:space="preserve">origin.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this.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neither did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strongly emphatic,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did I, any more than the other</w:t>
        <w:br w:type="textWrapping"/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(historically)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‘any man;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was I</w:t>
        <w:br w:type="textWrapping"/>
        <w:t xml:space="preserve">taught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(dogmatically),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by revela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ion of,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 Jesus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</w:t>
        <w:br w:type="textWrapping"/>
        <w:t xml:space="preserve">this revelation take place?—clearly, soon</w:t>
        <w:br w:type="textWrapping"/>
        <w:t xml:space="preserve">after his conversion, imparting to him as it</w:t>
        <w:br w:type="textWrapping"/>
        <w:t xml:space="preserve">did the knowledge of the Gospel which he</w:t>
        <w:br w:type="textWrapping"/>
        <w:t xml:space="preserve">afterwards preached; and therefore in all</w:t>
        <w:br w:type="textWrapping"/>
        <w:t xml:space="preserve">probability it is to be placed during that</w:t>
        <w:br w:type="textWrapping"/>
        <w:t xml:space="preserve">sojourn in Arabia referred to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17.</w:t>
        <w:br w:type="textWrapping"/>
        <w:t xml:space="preserve">It cannot be identical with the visions</w:t>
        <w:br w:type="textWrapping"/>
        <w:t xml:space="preserve">spoken of, 2 Cor. xii. 1 ff.,—for 2 Cor. was</w:t>
        <w:br w:type="textWrapping"/>
        <w:t xml:space="preserve">written in A.D. 57, and fourteen years</w:t>
        <w:br w:type="textWrapping"/>
        <w:t xml:space="preserve">before that would bring us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43,</w:t>
        <w:br w:type="textWrapping"/>
        <w:t xml:space="preserve">whereas his conversion was in 37 (see chronological table in Introduction), and his</w:t>
        <w:br w:type="textWrapping"/>
        <w:t xml:space="preserve">subsequent silence, during which we may</w:t>
        <w:br w:type="textWrapping"/>
        <w:t xml:space="preserve">conceive him to have been under preparation by this apocalyptic imparting of the</w:t>
        <w:br w:type="textWrapping"/>
        <w:t xml:space="preserve">Gospel, lasted but three years, ver. 18.—</w:t>
        <w:br w:type="textWrapping"/>
        <w:t xml:space="preserve">Nor can it be the same as that appearance</w:t>
        <w:br w:type="textWrapping"/>
        <w:t xml:space="preserve">of the Lord to him related Acts xxii. 18,</w:t>
        <w:br w:type="textWrapping"/>
        <w:t xml:space="preserve">—for that was not the occasion of any</w:t>
        <w:br w:type="textWrapping"/>
        <w:t xml:space="preserve">revelation, but simply of warning and command.—He appears to refer to this special</w:t>
        <w:br w:type="textWrapping"/>
        <w:t xml:space="preserve">revelation in 1 Cor. xi, 23; xv. 3; 1 Thess.</w:t>
        <w:br w:type="textWrapping"/>
        <w:t xml:space="preserve">iv. 15; see notes in those places.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13—II. 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 working out of</w:t>
        <w:br w:type="textWrapping"/>
        <w:t xml:space="preserve">this proof: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first (v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14) by reminding them of his former life in Judaism,</w:t>
        <w:br w:type="textWrapping"/>
        <w:t xml:space="preserve">during which he certainly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instruction in the Gospel from men.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ye heard,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among you:</w:t>
        <w:br w:type="textWrapping"/>
        <w:t xml:space="preserve">from myself: not as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‘ye have heard.’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binds the narrative to the former</w:t>
        <w:br w:type="textWrapping"/>
        <w:t xml:space="preserve">verses.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church of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solemnity, to set himself in contrast to the</w:t>
        <w:br w:type="textWrapping"/>
        <w:t xml:space="preserve">Gospel, and shew how alien he then was</w:t>
        <w:br w:type="textWrapping"/>
        <w:t xml:space="preserve">from it.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destroying it]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</w:t>
        <w:br w:type="textWrapping"/>
        <w:t xml:space="preserve">than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attempt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understood:</w:t>
        <w:br w:type="textWrapping"/>
        <w:t xml:space="preserve">he was verily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 ‘of</w:t>
        <w:br w:type="textWrapping"/>
        <w:t xml:space="preserve">God, as far as in him lay.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more</w:t>
        <w:br w:type="textWrapping"/>
        <w:t xml:space="preserve">exceedingly]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than they.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  <w:br w:type="textWrapping"/>
        <w:t xml:space="preserve">(literally) a zealous assertor (or defender)</w:t>
        <w:br w:type="textWrapping"/>
        <w:t xml:space="preserve">of my ancestral traditions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those</w:t>
        <w:br w:type="textWrapping"/>
        <w:t xml:space="preserve">handed down in the sect of the Pharisees,</w:t>
        <w:br w:type="textWrapping"/>
        <w:t xml:space="preserve">Paul being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Pharisee, the son of Pharisees,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Acts 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6,—not, the law of Moses).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his conversion also,</w:t>
        <w:br w:type="textWrapping"/>
        <w:t xml:space="preserve">he did not take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counsel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 MEN.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God’s act, determined at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e6+2I+RV27xRQC0WFOPSEywrpA==">AMUW2mVwAry3rJOU9OUjF4Mq13Uz4JieHtj0QfbYAMOGPneoi8k35JRI8GKznU4yUC8SNyP63Jqygc77C9Icl2IjrDA3SBjiabDx4IEE3CrpUAFBtmJYATs=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