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 no longer,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in Acts ix. 29; xxii.</w:t>
        <w:br w:type="textWrapping"/>
        <w:t xml:space="preserve">17—21.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 admits of</w:t>
        <w:br w:type="textWrapping"/>
        <w:t xml:space="preserve">two interpretations, between which other</w:t>
        <w:br w:type="textWrapping"/>
        <w:t xml:space="preserve">considerations must decide. (1) That</w:t>
        <w:br w:type="textWrapping"/>
        <w:t xml:space="preserve">James, the Lord’s brother, was one of the</w:t>
        <w:br w:type="textWrapping"/>
        <w:t xml:space="preserve">Twelve, and the only one besides Peter</w:t>
        <w:br w:type="textWrapping"/>
        <w:t xml:space="preserve">whom Paul saw at this visit: (2) that he</w:t>
        <w:br w:type="textWrapping"/>
        <w:t xml:space="preserve">was one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Apostles,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not necessarily of the Twelve. Of these, (1) apparently cannot be: for after the choosing of the Twelve (John vi. 70), the</w:t>
        <w:br w:type="textWrapping"/>
        <w:t xml:space="preserve">brethren of our Lord did not believe on</w:t>
        <w:br w:type="textWrapping"/>
        <w:t xml:space="preserve">Him (John vii. 5): an expression (see</w:t>
        <w:br w:type="textWrapping"/>
        <w:t xml:space="preserve">note there) which will not admit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brethren having then been His disciples. We must then adopt (2): which is</w:t>
        <w:br w:type="textWrapping"/>
        <w:t xml:space="preserve">besides in consonance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 notices</w:t>
        <w:br w:type="textWrapping"/>
        <w:t xml:space="preserve">respecting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person here mentioned. I reserve the</w:t>
        <w:br w:type="textWrapping"/>
        <w:t xml:space="preserve">subject for full discussion in the Introduction to the Epistle of James. See also</w:t>
        <w:br w:type="textWrapping"/>
        <w:t xml:space="preserve">notes, Matt. x. 3; xiii. 55; John vii. 5.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asseveration (compare</w:t>
        <w:br w:type="textWrapping"/>
        <w:t xml:space="preserve">2 Cor. xi. 31) applies most naturally to</w:t>
        <w:br w:type="textWrapping"/>
        <w:t xml:space="preserve">the important fact just asserted—his short</w:t>
        <w:br w:type="textWrapping"/>
        <w:t xml:space="preserve">visit to Jerusalem, and his having seen only</w:t>
        <w:br w:type="textWrapping"/>
        <w:t xml:space="preserve">Peter and James, rather than to the whole</w:t>
        <w:br w:type="textWrapping"/>
        <w:t xml:space="preserve">subject of the chapter. If a report had</w:t>
        <w:br w:type="textWrapping"/>
        <w:t xml:space="preserve">been spread in Galatia that after his conversion he spent years at Jerusalem and</w:t>
        <w:br w:type="textWrapping"/>
        <w:t xml:space="preserve">received regular institution in Christianity</w:t>
        <w:br w:type="textWrapping"/>
        <w:t xml:space="preserve">at the hands of the Apostles, this last fact</w:t>
        <w:br w:type="textWrapping"/>
        <w:t xml:space="preserve">would naturally cause amazement, and</w:t>
        <w:br w:type="textWrapping"/>
        <w:t xml:space="preserve">need a strong confirmatory asseveration.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beginning only of this</w:t>
        <w:br w:type="textWrapping"/>
        <w:t xml:space="preserve">journey is related in Acts ix. 30, where</w:t>
        <w:br w:type="textWrapping"/>
        <w:t xml:space="preserve">see note. Mr. Howson suggests (edn. 2,</w:t>
        <w:br w:type="textWrapping"/>
        <w:t xml:space="preserve">i. p. 129, f.)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may have gone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once from Caesarea to Tarsus by sea,</w:t>
        <w:br w:type="textWrapping"/>
        <w:t xml:space="preserve">and Syria and Cilicia may afterwards</w:t>
        <w:br w:type="textWrapping"/>
        <w:t xml:space="preserve">have been the field of his activity,—these</w:t>
        <w:br w:type="textWrapping"/>
        <w:t xml:space="preserve">provinces being very generally mentioned</w:t>
        <w:br w:type="textWrapping"/>
        <w:t xml:space="preserve">together, from their geographical affinity,</w:t>
        <w:br w:type="textWrapping"/>
        <w:t xml:space="preserve">Cilicia being separated from Asia Minor</w:t>
        <w:br w:type="textWrapping"/>
        <w:t xml:space="preserve">by Mount Taurus. In Acts xv. 23, 41, we</w:t>
        <w:br w:type="textWrapping"/>
        <w:t xml:space="preserve">find churches in Syria and Cilicia, which</w:t>
        <w:br w:type="textWrapping"/>
        <w:t xml:space="preserve">may have been founded by Paul on this</w:t>
        <w:br w:type="textWrapping"/>
        <w:t xml:space="preserve">journey. The supposition is confirmed by</w:t>
        <w:br w:type="textWrapping"/>
        <w:t xml:space="preserve">our ver. 23: see below.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22, 23.]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  <w:br w:type="textWrapping"/>
        <w:t xml:space="preserve">far was I from being a disciple of the</w:t>
        <w:br w:type="textWrapping"/>
        <w:t xml:space="preserve">Apostles, or tarrying in their company,</w:t>
        <w:br w:type="textWrapping"/>
        <w:t xml:space="preserve">that the churches of Judæa, where they</w:t>
        <w:br w:type="textWrapping"/>
        <w:t xml:space="preserve">principally laboured, did not even know</w:t>
        <w:br w:type="textWrapping"/>
        <w:t xml:space="preserve">me by sight.’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Judæa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be</w:t>
        <w:br w:type="textWrapping"/>
        <w:t xml:space="preserve">understood as excluding Jerusalem, where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was known.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seems to be required by Acts ix. 26—29.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members of the churches)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reports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heard,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as A.V.),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  <w:br w:type="textWrapping"/>
        <w:t xml:space="preserve">our former persecutor is now preaching</w:t>
        <w:br w:type="textWrapping"/>
        <w:t xml:space="preserve">the faith which he once was destroying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ver. 13). And they glorified God in</w:t>
        <w:br w:type="textWrapping"/>
        <w:t xml:space="preserve">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(‘in my case:’ i.e., my example was</w:t>
        <w:br w:type="textWrapping"/>
        <w:t xml:space="preserve">the cause of their glorifying God. By</w:t>
        <w:br w:type="textWrapping"/>
        <w:t xml:space="preserve">thus shewing the spirit with which the</w:t>
        <w:br w:type="textWrapping"/>
        <w:t xml:space="preserve">churches of Judæa were actuated towards him, he marks more strongly the</w:t>
        <w:br w:type="textWrapping"/>
        <w:t xml:space="preserve">contrast between them and the Galatian</w:t>
        <w:br w:type="textWrapping"/>
        <w:t xml:space="preserve">Judaizers).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II. 1—10.]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his subsequent visit</w:t>
        <w:br w:type="textWrapping"/>
        <w:t xml:space="preserve">to Jerusalem, he maintained equal independence, was received by the Apostles</w:t>
        <w:br w:type="textWrapping"/>
        <w:t xml:space="preserve">as of co-ordinate authority with themselves, and was recognized as the Apostle</w:t>
        <w:br w:type="textWrapping"/>
        <w:t xml:space="preserve">of the uncircumcision.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after fourteen years]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what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we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KZwvXSRWJeBGCKYuUv8TB0F5jA==">AMUW2mXtBqK60pOrIi/m7CYuRShjzy7iNBS/RpPtNsDvJzIfPWQUy4qH5fVlSQPVPxHaZ8HjoAgEsw0wXRMq6b6dgQ3e3IVp2puzh1myG3OkzrFMcKMQeTo=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