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justi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fied:’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 language not admitting of the</w:t>
        <w:br w:type="textWrapping"/>
        <w:t xml:space="preserve">logical form of the Gre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 by this</w:t>
        <w:br w:type="textWrapping"/>
        <w:t xml:space="preserve">transposition of the negative, the sense is</w:t>
        <w:br w:type="textWrapping"/>
        <w:t xml:space="preserve">not accurately rendered)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continues the argument.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But if, seeking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(put first for emphasis—in the course of</w:t>
        <w:br w:type="textWrapping"/>
        <w:t xml:space="preserve">our earnest endeavour)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be justified in</w:t>
        <w:br w:type="textWrapping"/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the element—the Body, comprehending us the members. This is lost sight</w:t>
        <w:br w:type="textWrapping"/>
        <w:t xml:space="preserve">of by rendering as A.V.,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Christ’),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</w:t>
        <w:br w:type="textWrapping"/>
        <w:t xml:space="preserve">ourselves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(you and I, addressed to</w:t>
        <w:br w:type="textWrapping"/>
        <w:t xml:space="preserve">Peter)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were found [to be] sinners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we</w:t>
        <w:br w:type="textWrapping"/>
        <w:t xml:space="preserve">should be, if we regarded the keeping of</w:t>
        <w:br w:type="textWrapping"/>
        <w:t xml:space="preserve">the law as necessary; for we should be in</w:t>
        <w:br w:type="textWrapping"/>
        <w:t xml:space="preserve">the situation of those Gentiles who in the</w:t>
        <w:br w:type="textWrapping"/>
        <w:t xml:space="preserve">Judaisti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view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sinners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faith having</w:t>
        <w:br w:type="textWrapping"/>
        <w:t xml:space="preserve">failed in obtaining righteousness for us,</w:t>
        <w:br w:type="textWrapping"/>
        <w:t xml:space="preserve">and we having cast aside the law which</w:t>
        <w:br w:type="textWrapping"/>
        <w:t xml:space="preserve">we were bound to keep),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not Christ a</w:t>
        <w:br w:type="textWrapping"/>
        <w:t xml:space="preserve">minister of sin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are we to admit the</w:t>
        <w:br w:type="textWrapping"/>
        <w:t xml:space="preserve">consequence which would in that case be</w:t>
        <w:br w:type="textWrapping"/>
        <w:t xml:space="preserve">inevitable, that Christ, having failed to obtain for his own the righteousness which is</w:t>
        <w:br w:type="textWrapping"/>
        <w:t xml:space="preserve">by faith, has left them sinners, and 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  <w:br w:type="textWrapping"/>
        <w:t xml:space="preserve">done all his work only to minister to a</w:t>
        <w:br w:type="textWrapping"/>
        <w:t xml:space="preserve">state of sin)? Theodoret expresses well the</w:t>
        <w:br w:type="textWrapping"/>
        <w:t xml:space="preserve">argument. “If our having left the law</w:t>
        <w:br w:type="textWrapping"/>
        <w:t xml:space="preserve">and become attached to Christ, expecting</w:t>
        <w:br w:type="textWrapping"/>
        <w:t xml:space="preserve">by our faith in Him to gain righteousness,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to be accounted transgression, the guilt will lie on our Master Christ Himself: for</w:t>
        <w:br w:type="textWrapping"/>
        <w:t xml:space="preserve">He it was who proposed to us the new</w:t>
        <w:br w:type="textWrapping"/>
        <w:t xml:space="preserve">covenant. But God forbid that we should</w:t>
        <w:br w:type="textWrapping"/>
        <w:t xml:space="preserve">dare to utter such a blasphemy.”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18.]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(substantiates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God forbid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</w:t>
        <w:br w:type="textWrapping"/>
        <w:t xml:space="preserve">otherwise deduces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being found sinners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 the things which I pulled down, those</w:t>
        <w:br w:type="textWrapping"/>
        <w:t xml:space="preserve">very things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(and no others)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again build</w:t>
        <w:br w:type="textWrapping"/>
        <w:t xml:space="preserve">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(which thou art doing, who in Casarea</w:t>
        <w:br w:type="textWrapping"/>
        <w:t xml:space="preserve">didst so plainly announce freedom from the</w:t>
        <w:br w:type="textWrapping"/>
        <w:t xml:space="preserve">Jaw, and again here in Antioch didst practise it thyself.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first person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chosen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courtesy’s sake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second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would 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placed Peter, where the first means that</w:t>
        <w:br w:type="textWrapping"/>
        <w:t xml:space="preserve">he should place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I am proving</w:t>
        <w:br w:type="textWrapping"/>
        <w:t xml:space="preserve">myself a transgressor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transgressor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</w:t>
        <w:br w:type="textWrapping"/>
        <w:t xml:space="preserve">the species, bringing me under the genus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So that this is the explanation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found sinners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</w:t>
        <w:br w:type="textWrapping"/>
        <w:t xml:space="preserve">verse is,—‘You, by now reasserting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obligation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law, are proving (as far</w:t>
        <w:br w:type="textWrapping"/>
        <w:t xml:space="preserve">as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lies) that your former step of</w:t>
        <w:br w:type="textWrapping"/>
        <w:t xml:space="preserve">setting aside the law was in fact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transgression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it:’ viz. in that you neglected</w:t>
        <w:br w:type="textWrapping"/>
        <w:t xml:space="preserve">and set it aside.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myself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the pronoun of the first person, for the</w:t>
        <w:br w:type="textWrapping"/>
        <w:t xml:space="preserve">first time expressed in the Greek, is marked</w:t>
        <w:br w:type="textWrapping"/>
        <w:t xml:space="preserve">and emphatic. The first person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verse, serves as the transition point to</w:t>
        <w:br w:type="textWrapping"/>
        <w:t xml:space="preserve">treating, as he now does, of HIS OWN state</w:t>
        <w:br w:type="textWrapping"/>
        <w:t xml:space="preserve">and course. And this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 that in</w:t>
        <w:br w:type="textWrapping"/>
        <w:t xml:space="preserve">Rom. vii., is purely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bona fide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‘I Paul;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 ‘I and all believers’)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means of the</w:t>
        <w:br w:type="textWrapping"/>
        <w:t xml:space="preserve">law died to the law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(Christ was the end of</w:t>
        <w:br w:type="textWrapping"/>
        <w:t xml:space="preserve">the law for righteousness: the law itself,</w:t>
        <w:br w:type="textWrapping"/>
        <w:t xml:space="preserve">properly apprehended by me, was my</w:t>
        <w:br w:type="textWrapping"/>
        <w:t xml:space="preserve">“guide” to Christ: and in Christ, who</w:t>
        <w:br w:type="textWrapping"/>
        <w:t xml:space="preserve">fulfilled the law, I died to the law: i.e.</w:t>
        <w:br w:type="textWrapping"/>
        <w:t xml:space="preserve">satisfied the law’s requirements, and passed</w:t>
        <w:br w:type="textWrapping"/>
        <w:t xml:space="preserve">out of its pale)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that I should live to God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end of Christ’s work, LIFE unto God).</w:t>
        <w:br w:type="textWrapping"/>
        <w:t xml:space="preserve">Many of the Fathers, and others, take</w:t>
        <w:br w:type="textWrapping"/>
        <w:t xml:space="preserve">the first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law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to mean the Gospel (the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law of the Spirit of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Rom. viii. 2):</w:t>
        <w:br w:type="textWrapping"/>
        <w:t xml:space="preserve">but it will be manifest to any who follow</w:t>
        <w:br w:type="textWrapping"/>
        <w:t xml:space="preserve">the argument, that this cannot be so.</w:t>
        <w:br w:type="textWrapping"/>
        <w:t xml:space="preserve">This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through the law dying to 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is in fact a compendium of his expanded experience in Rom. vii.: and also of his 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ument in ch. iii. iv. below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 I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have been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crucified with Christ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(specification of the foregoing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</w:t>
        <w:br w:type="textWrapping"/>
        <w:t xml:space="preserve">way in which I died to the law was, by</w:t>
        <w:br w:type="textWrapping"/>
        <w:t xml:space="preserve">being united to, and involved in the death</w:t>
        <w:br w:type="textWrapping"/>
        <w:t xml:space="preserve">of, that body of Christ which was crucified):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 literally)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it is no longer I that live,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pbT3idJdFDud+NP9W+BmD7ETRw==">CgMxLjA4AHIhMUtqb21ha3FiVHZ4MUtaLU5kcWVrTzF6WGdBdTNQZnRh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