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ground,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ii. 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works of the Law</w:t>
        <w:br w:type="textWrapping"/>
        <w:t xml:space="preserve">receive the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(evidently here to be</w:t>
        <w:br w:type="textWrapping"/>
        <w:t xml:space="preserve">taken as including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His gifts,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spiritual</w:t>
        <w:br w:type="textWrapping"/>
        <w:t xml:space="preserve">and external: not as some, “outward spiritual gifts” only: for the two are distinguished in ver. 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from the hearing of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(meaning either,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preaching</w:t>
        <w:br w:type="textWrapping"/>
        <w:t xml:space="preserve">which proclaime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hearing,</w:t>
        <w:br w:type="textWrapping"/>
        <w:t xml:space="preserve">which received (the)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first is</w:t>
        <w:br w:type="textWrapping"/>
        <w:t xml:space="preserve">preferable, because (1) where their first receiving the Gospel is in question,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it would probably be hinted</w:t>
        <w:br w:type="textWrapping"/>
        <w:t xml:space="preserve">at, as it is indeed taken up by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below, ver. 5: (2) where the question is</w:t>
        <w:br w:type="textWrapping"/>
        <w:t xml:space="preserve">concerning the power of faith as contrasted</w:t>
        <w:br w:type="textWrapping"/>
        <w:t xml:space="preserve">with the works of the law, faith would most</w:t>
        <w:br w:type="textWrapping"/>
        <w:t xml:space="preserve">likely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)?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Are ye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(to such an extent, 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foolish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</w:t>
        <w:br w:type="textWrapping"/>
        <w:t xml:space="preserve">viz. the following fact would prove)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</w:t>
        <w:br w:type="textWrapping"/>
        <w:t xml:space="preserve">having begun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(understand ‘the Christian</w:t>
        <w:br w:type="textWrapping"/>
        <w:t xml:space="preserve">life’)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Spirit, i.e. the</w:t>
        <w:br w:type="textWrapping"/>
        <w:t xml:space="preserve">Holy Spirit, guiding and ruling the spiritual life, as the ‘essence and active principle”</w:t>
        <w:br w:type="textWrapping"/>
        <w:t xml:space="preserve">of Christianity,—contrasted with the flesh,—the element in which the law worked),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ye now being completed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flesh?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ye suffer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ye suffered,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A.V.)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many</w:t>
        <w:br w:type="textWrapping"/>
        <w:t xml:space="preserve">things in vain?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much controversy about the meaning. Chrysostom, Augustine, and the ancients, and</w:t>
        <w:br w:type="textWrapping"/>
        <w:t xml:space="preserve">others, understand it of the sufferings</w:t>
        <w:br w:type="textWrapping"/>
        <w:t xml:space="preserve">which the Galatians underwent at the</w:t>
        <w:br w:type="textWrapping"/>
        <w:t xml:space="preserve">time of their reception of the Gospel.</w:t>
        <w:br w:type="textWrapping"/>
        <w:t xml:space="preserve">And, I believe, rightly. For (a) the word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occurs seven times in St. Paul,</w:t>
        <w:br w:type="textWrapping"/>
        <w:t xml:space="preserve">and always in the strict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‘suffering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persecution, or hardship (similarly in</w:t>
        <w:br w:type="textWrapping"/>
        <w:t xml:space="preserve">Heb., 1 Pet., &amp;c.): (b) the past tense</w:t>
        <w:br w:type="textWrapping"/>
        <w:t xml:space="preserve">here marks the reference to be to some</w:t>
        <w:br w:type="textWrapping"/>
        <w:t xml:space="preserve">definite time. Now the time referred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the context is that of their conversion</w:t>
        <w:br w:type="textWrapping"/>
        <w:t xml:space="preserve">to the Gospel, compare verses 2, 3, above.</w:t>
        <w:br w:type="textWrapping"/>
        <w:t xml:space="preserve">Therefore the meaning is,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Did ye undergo</w:t>
        <w:br w:type="textWrapping"/>
        <w:t xml:space="preserve">all those sufferings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specially mentioned in this Epistle, but which every</w:t>
        <w:br w:type="textWrapping"/>
        <w:t xml:space="preserve">convert to Christ must have undergone as</w:t>
        <w:br w:type="textWrapping"/>
        <w:t xml:space="preserve">a matter of course)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vain? if it be really</w:t>
        <w:br w:type="textWrapping"/>
        <w:t xml:space="preserve">in vain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(“if, as it must be, what I have</w:t>
        <w:br w:type="textWrapping"/>
        <w:t xml:space="preserve">said, ‘that ye suffered in vain,’ is really the</w:t>
        <w:br w:type="textWrapping"/>
        <w:t xml:space="preserve">fact”).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5.] 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takes up again the</w:t>
        <w:br w:type="textWrapping"/>
        <w:t xml:space="preserve">question of ver. 2, and asks it in another</w:t>
        <w:br w:type="textWrapping"/>
        <w:t xml:space="preserve">form.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mighty works]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merely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miracles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as A.V.; but, the wonders</w:t>
        <w:br w:type="textWrapping"/>
        <w:t xml:space="preserve">wrought by divine Power in you (not, as</w:t>
        <w:br w:type="textWrapping"/>
        <w:t xml:space="preserve">A.V.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among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;” see 1 Cor. xii. 6;</w:t>
        <w:br w:type="textWrapping"/>
        <w:t xml:space="preserve">Phil. ii. 13; Eph. ii. 2; also Matt. xiv. 2),</w:t>
        <w:br w:type="textWrapping"/>
        <w:t xml:space="preserve">viz. at your conversion and since.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doeth</w:t>
        <w:br w:type="textWrapping"/>
        <w:t xml:space="preserve">He it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 consequence of: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“as the originating or moving cause”)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works of the law, or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above)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hearing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above, ver. 2)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faith?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6—9.]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braham’s faith was his entrance</w:t>
        <w:br w:type="textWrapping"/>
        <w:t xml:space="preserve">into righteousness before God : and Scripture, in recording this, records also God’s</w:t>
        <w:br w:type="textWrapping"/>
        <w:t xml:space="preserve">promise to him, by virtue of which all the</w:t>
        <w:br w:type="textWrapping"/>
        <w:t xml:space="preserve">Faithful inherit his blessing.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  <w:br w:type="textWrapping"/>
        <w:t xml:space="preserve">reply to the foregoing question is understood: it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the hearing of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And</w:t>
        <w:br w:type="textWrapping"/>
        <w:t xml:space="preserve">then enters the thought of God’s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working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as following upon Abraham’s faith. The</w:t>
        <w:br w:type="textWrapping"/>
        <w:t xml:space="preserve">fact of justification being now introduced,</w:t>
        <w:br w:type="textWrapping"/>
        <w:t xml:space="preserve">whereas before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supplying the Spirit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 the matter enquired of, is no real departure from the subject, for both these</w:t>
        <w:br w:type="textWrapping"/>
        <w:t xml:space="preserve">belong to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beginning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ver. 3,—</w:t>
        <w:br w:type="textWrapping"/>
        <w:t xml:space="preserve">are concomitant and inseparable. On the</w:t>
        <w:br w:type="textWrapping"/>
        <w:t xml:space="preserve">verse, see note, Rom. iv. 3.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verb is better taken indicatively,</w:t>
        <w:br w:type="textWrapping"/>
        <w:t xml:space="preserve">than imperatively. It is no objection to</w:t>
        <w:br w:type="textWrapping"/>
        <w:t xml:space="preserve">the indicative, that such knowledge could</w:t>
        <w:br w:type="textWrapping"/>
        <w:t xml:space="preserve">not well be predicated of the Galatians: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qx12zSo/rEa6e9JtBSLJ4qqiqg==">CgMxLjA4AHIhMWlpZk1IdGt2MlR6QlUyR3NYTzZpeWJQV1A2YzlpS2hs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