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believers—but not here to be pressed, be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cause he is speaking of the divine dealings</w:t>
        <w:br w:type="textWrapping"/>
        <w:t xml:space="preserve">with men generally—the Law was for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</w:t>
        <w:br w:type="textWrapping"/>
        <w:t xml:space="preserve">the only revelation)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were kept in ward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(not simply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‘kept’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 A.V., but as Chrysostom says,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as it were in a fortress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shut</w:t>
        <w:br w:type="textWrapping"/>
        <w:t xml:space="preserve">up under the law, in order to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said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</w:t>
        <w:br w:type="textWrapping"/>
        <w:t xml:space="preserve">preparatory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design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not merely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result,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or the arrival of the time: and it may</w:t>
        <w:br w:type="textWrapping"/>
        <w:t xml:space="preserve">belong either to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shut up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or to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were kept</w:t>
        <w:br w:type="textWrapping"/>
        <w:t xml:space="preserve">in ward) the faith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(as in ver. 22)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about to</w:t>
        <w:br w:type="textWrapping"/>
        <w:t xml:space="preserve">be revealed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(‘as long as there was no such</w:t>
        <w:br w:type="textWrapping"/>
        <w:t xml:space="preserve">thing as faith in Christ, this faith was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yet</w:t>
        <w:br w:type="textWrapping"/>
        <w:t xml:space="preserve">revealed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was as yet an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element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life hidden</w:t>
        <w:br w:type="textWrapping"/>
        <w:t xml:space="preserve">in the counsel of God.” Meyer).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24.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So that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(taking up the condition in</w:t>
        <w:br w:type="textWrapping"/>
        <w:t xml:space="preserve">which the last verse left us,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adding to</w:t>
        <w:br w:type="textWrapping"/>
        <w:t xml:space="preserve">it the fact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that we are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SONS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God,</w:t>
        <w:br w:type="textWrapping"/>
        <w:t xml:space="preserve">ver. 26)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the Law hath become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(has turned</w:t>
        <w:br w:type="textWrapping"/>
        <w:t xml:space="preserve">out to be)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our tutor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(pedagogue, or schoolmaster,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below)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unto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(ethically; for)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Christ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 pedagogue was a faithful slave,</w:t>
        <w:br w:type="textWrapping"/>
        <w:t xml:space="preserve">entrusted with the care of the boy from</w:t>
        <w:br w:type="textWrapping"/>
        <w:t xml:space="preserve">his tender years till puberty, to keep him</w:t>
        <w:br w:type="textWrapping"/>
        <w:t xml:space="preserve">from evil physical and moral, and accompany him to his amusements and studies.</w:t>
        <w:br w:type="textWrapping"/>
        <w:t xml:space="preserve">The word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schoolmaster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does not express</w:t>
        <w:br w:type="textWrapping"/>
        <w:t xml:space="preserve">the meaning fully: but it disturbs the</w:t>
        <w:br w:type="textWrapping"/>
        <w:t xml:space="preserve">sense less than those have done, who have</w:t>
        <w:br w:type="textWrapping"/>
        <w:t xml:space="preserve">selected one portion only of the pedagogue’s</w:t>
        <w:br w:type="textWrapping"/>
        <w:t xml:space="preserve">duty, and understood by it,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slave who</w:t>
        <w:br w:type="textWrapping"/>
        <w:t xml:space="preserve">leads a child to the house of the schoolmaster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thus making Christ the schoolmaster, which is inconsistent with the</w:t>
        <w:br w:type="textWrapping"/>
        <w:t xml:space="preserve">imagery. On the contrary, the whole</w:t>
        <w:br w:type="textWrapping"/>
        <w:t xml:space="preserve">schoolmaster’s work is included in the</w:t>
        <w:br w:type="textWrapping"/>
        <w:t xml:space="preserve">word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pedagogue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Christ represents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freedom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 grown-up son, in which</w:t>
        <w:br w:type="textWrapping"/>
        <w:t xml:space="preserve">he is no longer guarded or shut up, but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justified by faith, the act of a free man;</w:t>
        <w:br w:type="textWrapping"/>
        <w:t xml:space="preserve">and to Christ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as a Teacher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there is here no</w:t>
        <w:br w:type="textWrapping"/>
        <w:t xml:space="preserve">allusion),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in order that by faith we can be</w:t>
        <w:br w:type="textWrapping"/>
        <w:t xml:space="preserve">justified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(which may only be done now</w:t>
        <w:br w:type="textWrapping"/>
        <w:t xml:space="preserve">Christ has come).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But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(adversative)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now</w:t>
        <w:br w:type="textWrapping"/>
        <w:t xml:space="preserve">that [the] faith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(see above)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is come, we</w:t>
        <w:br w:type="textWrapping"/>
        <w:t xml:space="preserve">are no longer under a tutor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(pedagogue or</w:t>
        <w:br w:type="textWrapping"/>
        <w:t xml:space="preserve">schoolmaster).</w:t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br w:type="textWrapping"/>
        <w:t xml:space="preserve">26.]</w:t>
      </w: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Reason of the negation in last verse.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For ye all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(Jews and Gentiles alike)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are</w:t>
        <w:br w:type="textWrapping"/>
        <w:t xml:space="preserve">SONS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(no longer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children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requiring a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tutor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of God through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(or, but not so well,</w:t>
        <w:br w:type="textWrapping"/>
        <w:t xml:space="preserve">your)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faith in Christ Jesus.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27.] For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(substantiates and explains the assertion</w:t>
        <w:br w:type="textWrapping"/>
        <w:t xml:space="preserve">of ver. 26: see below)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as many of you as</w:t>
        <w:br w:type="textWrapping"/>
        <w:t xml:space="preserve">were baptized into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(see Rom. vi. 3 and</w:t>
        <w:br w:type="textWrapping"/>
        <w:t xml:space="preserve">notes)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Christ did put on Christ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(at that</w:t>
        <w:br w:type="textWrapping"/>
        <w:t xml:space="preserve">time, compare the verbs in Acts xix. 2: not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have been baptized,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and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have put 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,”</w:t>
        <w:br w:type="textWrapping"/>
        <w:t xml:space="preserve">as A.V., which leaves the two actions only</w:t>
        <w:br w:type="textWrapping"/>
        <w:t xml:space="preserve">concomitant: the past tenses make them</w:t>
        <w:br w:type="textWrapping"/>
        <w:t xml:space="preserve">identical: as many as were baptized into</w:t>
        <w:br w:type="textWrapping"/>
        <w:t xml:space="preserve">Christ, did in that very act, put on, clothe</w:t>
        <w:br w:type="textWrapping"/>
        <w:t xml:space="preserve">yourselves with, Christ. The force of the</w:t>
        <w:br w:type="textWrapping"/>
        <w:t xml:space="preserve">argument is well given by Chrysostom:</w:t>
        <w:br w:type="textWrapping"/>
        <w:t xml:space="preserve">“Why did he not say, ‘As many of you as</w:t>
        <w:br w:type="textWrapping"/>
        <w:t xml:space="preserve">were baptized into Christ, were born of</w:t>
        <w:br w:type="textWrapping"/>
        <w:t xml:space="preserve">God?’ for this would naturally follow from</w:t>
        <w:br w:type="textWrapping"/>
        <w:t xml:space="preserve">having shewn that they were sons. Because he lays down a far more startling</w:t>
        <w:br w:type="textWrapping"/>
        <w:t xml:space="preserve">proposition. For if Christ is the Son of</w:t>
        <w:br w:type="textWrapping"/>
        <w:t xml:space="preserve">God, and thou hast put Him on, having</w:t>
        <w:br w:type="textWrapping"/>
        <w:t xml:space="preserve">the Son in thee, and fashioned after His</w:t>
        <w:br w:type="textWrapping"/>
        <w:t xml:space="preserve">likeness, thou wert brought into one family</w:t>
        <w:br w:type="textWrapping"/>
        <w:t xml:space="preserve">with Him and one type.” Observe here</w:t>
        <w:br w:type="textWrapping"/>
        <w:t xml:space="preserve">how boldly and broadly St. Paul asserts</w:t>
        <w:br w:type="textWrapping"/>
        <w:t xml:space="preserve">the effect of Baptism on ALL THE BAPTIZED. Luther remarks: “This passage</w:t>
        <w:br w:type="textWrapping"/>
        <w:t xml:space="preserve">is to be carefully noted against those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4dN5OyvpTOps3dBr7kBD23M9duw==">CgMxLjA4AHIhMUc5NXlOWmxpMEstRWxzaG1DdjFZSEk2Tk1kSmJBYVVU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