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the fall, but a far more glorious</w:t>
        <w:br w:type="textWrapping"/>
        <w:t xml:space="preserve">thing, the bestowal of an adoption which</w:t>
        <w:br w:type="textWrapping"/>
        <w:t xml:space="preserve">Adam never had)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adoption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place,</w:t>
        <w:br w:type="textWrapping"/>
        <w:t xml:space="preserve">and privileges)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sons.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And</w:t>
        <w:br w:type="textWrapping"/>
        <w:t xml:space="preserve">because ye are sons, God sent 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sent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  <w:br w:type="textWrapping"/>
        <w:t xml:space="preserve">of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(you being now fellows with</w:t>
        <w:br w:type="textWrapping"/>
        <w:t xml:space="preserve">that Son in the communion of the Spirit,</w:t>
        <w:br w:type="textWrapping"/>
        <w:t xml:space="preserve">won for you as a consequence of His atonement: called, Rom. viii. 15,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</w:t>
        <w:br w:type="textWrapping"/>
        <w:t xml:space="preserve">of 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ib. 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of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where participation in Him is</w:t>
        <w:br w:type="textWrapping"/>
        <w:t xml:space="preserve">said to be the necessary condition of belonging to Christ at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our hearts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he changed from the third person to</w:t>
        <w:br w:type="textWrapping"/>
        <w:t xml:space="preserve">the first in the foregoing verse, so now</w:t>
        <w:br w:type="textWrapping"/>
        <w:t xml:space="preserve">from the second: both times from the</w:t>
        <w:br w:type="textWrapping"/>
        <w:t xml:space="preserve">fervour of his heart, wavering between</w:t>
        <w:br w:type="textWrapping"/>
        <w:t xml:space="preserve">logical accuracy and generous largeness</w:t>
        <w:br w:type="textWrapping"/>
        <w:t xml:space="preserve">of sympathy),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Rom. viii. 15, it</w:t>
        <w:br w:type="textWrapping"/>
        <w:t xml:space="preserve">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 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the Spirit</w:t>
        <w:br w:type="textWrapping"/>
        <w:t xml:space="preserve">being the main subject, is regarded as the</w:t>
        <w:br w:type="textWrapping"/>
        <w:t xml:space="preserve">agent, and the believer merely as His</w:t>
        <w:br w:type="textWrapping"/>
        <w:t xml:space="preserve">organ),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Abba, Father.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</w:t>
        <w:br w:type="textWrapping"/>
        <w:t xml:space="preserve">mere Greek explanation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Abba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an</w:t>
        <w:br w:type="textWrapping"/>
        <w:t xml:space="preserve">address by His name of relation, of Him</w:t>
        <w:br w:type="textWrapping"/>
        <w:t xml:space="preserve">to whom the term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Abba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used more</w:t>
        <w:br w:type="textWrapping"/>
        <w:t xml:space="preserve">asa token of affection than as conveying</w:t>
        <w:br w:type="textWrapping"/>
        <w:t xml:space="preserve">its real meaning of ‘my father:’ see notes</w:t>
        <w:br w:type="textWrapping"/>
        <w:t xml:space="preserve">on Mark xiv. 36, Rom. viii. 15.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Statement of the conclusion from the</w:t>
        <w:br w:type="textWrapping"/>
        <w:t xml:space="preserve">foregoing, and corroboration, from it, of</w:t>
        <w:br w:type="textWrapping"/>
        <w:t xml:space="preserve">ch, iii. 29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second person singular</w:t>
        <w:br w:type="textWrapping"/>
        <w:t xml:space="preserve">individualizes and points home the inference. This individualization has been gradually proceeding from ver. 5—“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</w:t>
        <w:br w:type="textWrapping"/>
        <w:t xml:space="preserve">may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received reading,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 through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seems to</w:t>
        <w:br w:type="textWrapping"/>
        <w:t xml:space="preserve">have been an adaptation to the parallel text</w:t>
        <w:br w:type="textWrapping"/>
        <w:t xml:space="preserve">in Rom. viii. 17.—On the text, Windischmann remarks,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combines,</w:t>
        <w:br w:type="textWrapping"/>
        <w:t xml:space="preserve">on behalf of our race, the whole before-mentioned agency of the Blessed Trinity:</w:t>
        <w:br w:type="textWrapping"/>
        <w:t xml:space="preserve">the Father hath sent the Son and the</w:t>
        <w:br w:type="textWrapping"/>
        <w:t xml:space="preserve">Spirit, the Son has freed us from the law,</w:t>
        <w:br w:type="textWrapping"/>
        <w:t xml:space="preserve">the Spirit has completed our sonship; aud</w:t>
        <w:br w:type="textWrapping"/>
        <w:t xml:space="preserve">thus the redeemed are heirs through the</w:t>
        <w:br w:type="textWrapping"/>
        <w:t xml:space="preserve">tri-une God Himself, not through the law,</w:t>
        <w:br w:type="textWrapping"/>
        <w:t xml:space="preserve">nor through fleshly descent.”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 to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result of</w:t>
        <w:br w:type="textWrapping"/>
        <w:t xml:space="preserve">the conclusion just arrived at,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why, having</w:t>
        <w:br w:type="textWrapping"/>
        <w:t xml:space="preserve">passed out of slavery into freedom, they</w:t>
        <w:br w:type="textWrapping"/>
        <w:t xml:space="preserve">were now going back again.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at</w:t>
        <w:br w:type="textWrapping"/>
        <w:t xml:space="preserve">that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back, not to ver. 3, but</w:t>
        <w:br w:type="textWrapping"/>
        <w:t xml:space="preserve">to the time referred to in ver. 7, when they</w:t>
        <w:br w:type="textWrapping"/>
        <w:t xml:space="preserve">were as bond-servants.—In the assertion</w:t>
        <w:br w:type="textWrapping"/>
        <w:t xml:space="preserve">that they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knew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God,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inconsistency with Rom. i. 21: there it is</w:t>
        <w:br w:type="textWrapping"/>
        <w:t xml:space="preserve">the knowledge which the Gentile world</w:t>
        <w:br w:type="textWrapping"/>
        <w:t xml:space="preserve">might have had: here, the matter of fact</w:t>
        <w:br w:type="textWrapping"/>
        <w:t xml:space="preserve">is alleged,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it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served gods which by nature exist</w:t>
        <w:br w:type="textWrapping"/>
        <w:t xml:space="preserve">not: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 viii. 4; x. 19, 20 and</w:t>
        <w:br w:type="textWrapping"/>
        <w:t xml:space="preserve">note. The received reading would mean,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which are not by nature gods,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i. e.</w:t>
        <w:br w:type="textWrapping"/>
        <w:t xml:space="preserve">only men, made into gods by human fancy:</w:t>
        <w:br w:type="textWrapping"/>
        <w:t xml:space="preserve">but this is not the Apostle’s way of conceiving of the heathen deities.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or</w:t>
        <w:br w:type="textWrapping"/>
        <w:t xml:space="preserve">rather are known of (by)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note on 1 Cor. viii. 3. Here the propriety</w:t>
        <w:br w:type="textWrapping"/>
        <w:t xml:space="preserve">of the expression is even more strikingly</w:t>
        <w:br w:type="textWrapping"/>
        <w:t xml:space="preserve">manifest than there: the Galatians did</w:t>
        <w:br w:type="textWrapping"/>
        <w:t xml:space="preserve">not so much acquire the knowledge of</w:t>
        <w:br w:type="textWrapping"/>
        <w:t xml:space="preserve">God, as they were taken into knowledge,</w:t>
        <w:br w:type="textWrapping"/>
        <w:t xml:space="preserve">recognized, by Him. And this made their</w:t>
        <w:br w:type="textWrapping"/>
        <w:t xml:space="preserve">fall from Him the more matter of indignant</w:t>
        <w:br w:type="textWrapping"/>
        <w:t xml:space="preserve">appeal, as being a resistance of His will</w:t>
        <w:br w:type="textWrapping"/>
        <w:t xml:space="preserve">respecting them. No change of the 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resorted to,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‘approved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compare Matt. xxv.</w:t>
        <w:br w:type="textWrapping"/>
        <w:t xml:space="preserve">12; 2 Tim. ii. 19: also Phil. ii. 12.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hfHTPIA+dFemwHmj8Y9RKPOM/A==">CgMxLjA4AHIhMThRUndyOWhWc0IybF9VT0RlcWNlX3V2ek85bnRCOXNh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