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below. To that period they refer: viz. to</w:t>
        <w:br w:type="textWrapping"/>
        <w:t xml:space="preserve">the time when he first preached the Gospel</w:t>
        <w:br w:type="textWrapping"/>
        <w:t xml:space="preserve">among them, and the first introduction of</w:t>
        <w:br w:type="textWrapping"/>
        <w:t xml:space="preserve">this period seems to be 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I am as ye are.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I became as you:</w:t>
        <w:br w:type="textWrapping"/>
        <w:t xml:space="preserve">and at that time you did me no wrong,</w:t>
        <w:br w:type="textWrapping"/>
        <w:t xml:space="preserve">but on the contrary shewed me all sympathy</w:t>
        <w:br w:type="textWrapping"/>
        <w:t xml:space="preserve">and reverence. Then comes in the inference, put in the form of a question, at</w:t>
        <w:br w:type="textWrapping"/>
        <w:t xml:space="preserve">ver. 16,—I must then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</w:t>
        <w:br w:type="textWrapping"/>
        <w:t xml:space="preserve">your enemy by telling you the truth.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because of an infirmity of my</w:t>
        <w:br w:type="textWrapping"/>
        <w:t xml:space="preserve">flesh: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bodily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all other renderings (e.g.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weakmess,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A.V.) are ungrammatical, or</w:t>
        <w:br w:type="textWrapping"/>
        <w:t xml:space="preserve">irrelevant. The meaning is, that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an illness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first</w:t>
        <w:br w:type="textWrapping"/>
        <w:t xml:space="preserve">preached in Galatia: i.e. that he was for</w:t>
        <w:br w:type="textWrapping"/>
        <w:t xml:space="preserve">that reason detained there, and preached,</w:t>
        <w:br w:type="textWrapping"/>
        <w:t xml:space="preserve">which otherwise he would not have done.</w:t>
        <w:br w:type="textWrapping"/>
        <w:t xml:space="preserve">On this, see Introduction, § ii. 3: the</w:t>
        <w:br w:type="textWrapping"/>
        <w:t xml:space="preserve">fact itself, I cannot help thinking, is</w:t>
        <w:br w:type="textWrapping"/>
        <w:t xml:space="preserve">plainly asserted 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first]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reference to that second visit hinted</w:t>
        <w:br w:type="textWrapping"/>
        <w:t xml:space="preserve">at below, ver. 16, and ch. v. 21. See</w:t>
        <w:br w:type="textWrapping"/>
        <w:t xml:space="preserve">Introduction, § v. 3.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have been the “thorn</w:t>
        <w:br w:type="textWrapping"/>
        <w:t xml:space="preserve">in the flesh” of 2 Cor. xii. 1 ff., whatever</w:t>
        <w:br w:type="textWrapping"/>
        <w:t xml:space="preserve">that was: perhaps something eonnected</w:t>
        <w:br w:type="textWrapping"/>
        <w:t xml:space="preserve">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some nervous infirmity:</w:t>
        <w:br w:type="textWrapping"/>
        <w:t xml:space="preserve">see below, and notes on Acts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iii.9;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xxiii. 1.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temptation, because it tempted</w:t>
        <w:br w:type="textWrapping"/>
        <w:t xml:space="preserve">them to disparage and reject his preaching. The expression, which has been altered</w:t>
        <w:br w:type="textWrapping"/>
        <w:t xml:space="preserve">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temptation,” is one of those exquisite and delicate touches, which belong</w:t>
        <w:br w:type="textWrapping"/>
        <w:t xml:space="preserve">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peculiarly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St. Paul’s mind.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an angel of God, even as Christ Jesus]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climax:—besides the freedom of angels</w:t>
        <w:br w:type="textWrapping"/>
        <w:t xml:space="preserve">from fleshly weakness, there is doubtless an</w:t>
        <w:br w:type="textWrapping"/>
        <w:t xml:space="preserve">allusion to their office as messengers—and</w:t>
        <w:br w:type="textWrapping"/>
        <w:t xml:space="preserve">to His saying, who is above the angels,</w:t>
        <w:br w:type="textWrapping"/>
        <w:t xml:space="preserve">Luke x. 16. No inference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drawn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these expressions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Galatians’ 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him, that they were</w:t>
        <w:br w:type="textWrapping"/>
        <w:t xml:space="preserve">already Christians when he first visited</w:t>
        <w:br w:type="textWrapping"/>
        <w:t xml:space="preserve">them: the words are evidently not to be</w:t>
        <w:br w:type="textWrapping"/>
        <w:t xml:space="preserve">pressed as intended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point</w:t>
        <w:br w:type="textWrapping"/>
        <w:t xml:space="preserve">of chronology; they mean, not, ‘as you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received,’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but, ‘as you</w:t>
        <w:br w:type="textWrapping"/>
        <w:t xml:space="preserve">would (now) receive.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Where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where in estimation, holding</w:t>
        <w:br w:type="textWrapping"/>
        <w:t xml:space="preserve">what 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(is) your congratulation of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blessedness ye boasted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having me among</w:t>
        <w:br w:type="textWrapping"/>
        <w:t xml:space="preserve">you as your Apostle? This is perhaps as</w:t>
        <w:br w:type="textWrapping"/>
        <w:t xml:space="preserve">good a rendering as the words will bear)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considering your fickle behaviour since.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bear you witness . . 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proof,</w:t>
        <w:br w:type="textWrapping"/>
        <w:t xml:space="preserve">to what lengths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congratulation of</w:t>
        <w:br w:type="textWrapping"/>
        <w:t xml:space="preserve">themselves,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consequently their high</w:t>
        <w:br w:type="textWrapping"/>
        <w:t xml:space="preserve">value for St. Paul ran, at his first visit.</w:t>
        <w:br w:type="textWrapping"/>
        <w:t xml:space="preserve">In seeking for a reference for this expression, 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would have plucked out your</w:t>
        <w:br w:type="textWrapping"/>
        <w:t xml:space="preserve">own eyes, and have given them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right course will be, not at once to adopt</w:t>
        <w:br w:type="textWrapping"/>
        <w:t xml:space="preserve">the conclusion, that they point to ocular</w:t>
        <w:br w:type="textWrapping"/>
        <w:t xml:space="preserve">weakness on the part of the Apostle,—</w:t>
        <w:br w:type="textWrapping"/>
        <w:t xml:space="preserve">nor, because they form a trite proverb</w:t>
        <w:br w:type="textWrapping"/>
        <w:t xml:space="preserve">(signifying any great extent of self-sacrifice</w:t>
        <w:br w:type="textWrapping"/>
        <w:t xml:space="preserve">for another) in many languages, therefore</w:t>
        <w:br w:type="textWrapping"/>
        <w:t xml:space="preserve">to set down at once that no such allusion</w:t>
        <w:br w:type="textWrapping"/>
        <w:t xml:space="preserve">to a personal infirmity can have been intended, but to judge from the words themselves, and our information from other</w:t>
        <w:br w:type="textWrapping"/>
        <w:t xml:space="preserve">sources, whether such an allusion is likely.</w:t>
        <w:br w:type="textWrapping"/>
        <w:t xml:space="preserve">And in doing so, I may observe that a proverbial expression so harsh in its nature,</w:t>
        <w:br w:type="textWrapping"/>
        <w:t xml:space="preserve">and so little prepared by the context.</w:t>
        <w:br w:type="textWrapping"/>
        <w:t xml:space="preserve">would perhaps hardly have been introduced</w:t>
        <w:br w:type="textWrapping"/>
        <w:t xml:space="preserve">without some notice, or some particle of</w:t>
        <w:br w:type="textWrapping"/>
        <w:t xml:space="preserve">climax. Would not the Apostle have</w:t>
        <w:br w:type="textWrapping"/>
        <w:t xml:space="preserve">more naturally written,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plucked out</w:t>
        <w:br w:type="textWrapping"/>
        <w:t xml:space="preserve">even your own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kV4dpKDweDEmGUhcJaXbnHVN9A==">CgMxLjA4AHIhMWVRWnVVVGxJdDVpaTNocHJ1YVJxN3ZONFUwMmIyVm9m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