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what, to what? Some</w:t>
        <w:br w:type="textWrapping"/>
        <w:t xml:space="preserve">say, from mildness to severity. But</w:t>
        <w:br w:type="textWrapping"/>
        <w:t xml:space="preserve">surely such a change would be altogether</w:t>
        <w:br w:type="textWrapping"/>
        <w:t xml:space="preserve">beside the tone of this deeply affectionate</w:t>
        <w:br w:type="textWrapping"/>
        <w:t xml:space="preserve">address. I should rather hold,—from</w:t>
        <w:br w:type="textWrapping"/>
        <w:t xml:space="preserve">my former severity, when I became your</w:t>
        <w:br w:type="textWrapping"/>
        <w:t xml:space="preserve">enemy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telling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softness and mildness of a mother, still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</w:t>
        <w:br w:type="textWrapping"/>
        <w:t xml:space="preserve">the truth,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 another tone).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21—30.]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Illustration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relative positions of the law and the promise, by an</w:t>
        <w:br w:type="textWrapping"/>
        <w:t xml:space="preserve">allegorical interpretation of the history of</w:t>
        <w:br w:type="textWrapping"/>
        <w:t xml:space="preserve">the two sons of Abraham: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“intended to</w:t>
        <w:br w:type="textWrapping"/>
        <w:t xml:space="preserve">destroy the influence of the false Apostles</w:t>
        <w:br w:type="textWrapping"/>
        <w:t xml:space="preserve">with their own weapons, and to root it up</w:t>
        <w:br w:type="textWrapping"/>
        <w:t xml:space="preserve">out of its own proper soil” (Meyer).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do ye not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law,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listen to</w:t>
        <w:br w:type="textWrapping"/>
        <w:t xml:space="preserve">that which the law imparts and impresses</w:t>
        <w:br w:type="textWrapping"/>
        <w:t xml:space="preserve">on its hearers?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answers to</w:t>
        <w:br w:type="textWrapping"/>
        <w:t xml:space="preserve">a tacit assumption of a negative answer to</w:t>
        <w:br w:type="textWrapping"/>
        <w:t xml:space="preserve">the foregoing question—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nay, ye do not: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after the flesh,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her usual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other, by [virtue of] the promise,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</w:t>
        <w:br w:type="textWrapping"/>
        <w:t xml:space="preserve">efficient cause of Sarah’s becoming pregnant contrary to nature: see Rom. iv. 19.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24.] Which things are allegorical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as in text,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another meaning: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to be understood otherwise than according to their literal sense. It was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practice of the Rabbinical Jews to allegorize the Old Test. history.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Almost</w:t>
        <w:br w:type="textWrapping"/>
        <w:t xml:space="preserve">all the things narrated have with them</w:t>
        <w:br w:type="textWrapping"/>
        <w:t xml:space="preserve">their allegorical and mystical interpretation. Nor can we depreciate their labours</w:t>
        <w:br w:type="textWrapping"/>
        <w:t xml:space="preserve">in this matter. For St. Paul treats things</w:t>
        <w:br w:type="textWrapping"/>
        <w:t xml:space="preserve">in the same way, e.g. by speaking of</w:t>
        <w:br w:type="textWrapping"/>
        <w:t xml:space="preserve">the first and second Adam, of spiritual</w:t>
        <w:br w:type="textWrapping"/>
        <w:t xml:space="preserve">meat and drink, of Hagar,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</w:t>
        <w:br w:type="textWrapping"/>
        <w:t xml:space="preserve">also John speaks of the mystical Sodom</w:t>
        <w:br w:type="textWrapping"/>
        <w:t xml:space="preserve">and Egypt, and predicts by revelation the</w:t>
        <w:br w:type="textWrapping"/>
        <w:t xml:space="preserve">infliction of the Egyptian plagues on the</w:t>
        <w:br w:type="textWrapping"/>
        <w:t xml:space="preserve">enemies of the church.” Sch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ttgen. How</w:t>
        <w:br w:type="textWrapping"/>
        <w:t xml:space="preserve">various persons take this allegorical comment of the Apostle, depends very much</w:t>
        <w:br w:type="textWrapping"/>
        <w:t xml:space="preserve">on their views of his authority as a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 interpreter. To those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law as a great system of prophetic figures,</w:t>
        <w:br w:type="textWrapping"/>
        <w:t xml:space="preserve">there can be no difficulty in believing the</w:t>
        <w:br w:type="textWrapping"/>
        <w:t xml:space="preserve">events by which the giving of the law was</w:t>
        <w:br w:type="textWrapping"/>
        <w:t xml:space="preserve">prepared to have been prophetic figures</w:t>
        <w:br w:type="textWrapping"/>
        <w:t xml:space="preserve">also: not losing thereby any of their historic</w:t>
        <w:br w:type="textWrapping"/>
        <w:t xml:space="preserve">reality, but bearing to those who were able</w:t>
        <w:br w:type="textWrapping"/>
        <w:t xml:space="preserve">to see it aright, this deeper meaning. And</w:t>
        <w:br w:type="textWrapping"/>
        <w:t xml:space="preserve">to such persons, the fact of St. Paul and</w:t>
        <w:br w:type="textWrapping"/>
        <w:t xml:space="preserve">other sacred writers adducing such allegorical interpretations brings no surprise</w:t>
        <w:br w:type="textWrapping"/>
        <w:t xml:space="preserve">and no difficulty, but only strong confirmation of their belief that there are</w:t>
        <w:br w:type="textWrapping"/>
        <w:t xml:space="preserve">such deeper meanings lying hid under</w:t>
        <w:br w:type="textWrapping"/>
        <w:t xml:space="preserve">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history. That the Rabbis and the Fathers, holding such deeper senses,</w:t>
        <w:br w:type="textWrapping"/>
        <w:t xml:space="preserve">should have often missed them, and alle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orized fancifully and absurdly, is nothing to the purpose: it is surely most</w:t>
        <w:br w:type="textWrapping"/>
        <w:t xml:space="preserve">illogical to argue that because they were</w:t>
        <w:br w:type="textWrapping"/>
        <w:t xml:space="preserve">wrong, St. Paul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right. The</w:t>
        <w:br w:type="textWrapping"/>
        <w:t xml:space="preserve">only thing which really does create any</w:t>
        <w:br w:type="textWrapping"/>
        <w:t xml:space="preserve">difficulty in my mind, is, that Commentators with spiritual discernment, and appreciation of such a man as our Apostle,</w:t>
        <w:br w:type="textWrapping"/>
        <w:t xml:space="preserve">should content themselves with quietly</w:t>
        <w:br w:type="textWrapping"/>
        <w:t xml:space="preserve">casting aside his Scripture interpretation</w:t>
        <w:br w:type="textWrapping"/>
        <w:t xml:space="preserve">wherever, as here, it passes their comprehension. On their own view of him, it</w:t>
        <w:br w:type="textWrapping"/>
        <w:t xml:space="preserve">would be at least worth while to consider</w:t>
        <w:br w:type="textWrapping"/>
        <w:t xml:space="preserve">whether his knowledge of his own Scriptures may not have surpassed ours. But</w:t>
        <w:br w:type="textWrapping"/>
        <w:t xml:space="preserve">to those who believe that he had the Spirit</w:t>
        <w:br w:type="textWrapping"/>
        <w:t xml:space="preserve">of God, this passage speaks very solemnly;</w:t>
        <w:br w:type="textWrapping"/>
        <w:t xml:space="preserve">and I quite agree with Mr. Conybeare in</w:t>
        <w:br w:type="textWrapping"/>
        <w:t xml:space="preserve">his note on this place, “The lesson to be</w:t>
        <w:br w:type="textWrapping"/>
        <w:t xml:space="preserve">drawn from this whole passage, as regards</w:t>
        <w:br w:type="textWrapping"/>
        <w:t xml:space="preserve">the Christian use of the O.T., is of an</w:t>
        <w:br w:type="textWrapping"/>
        <w:t xml:space="preserve">importance which can scarcely be overrated.” Of course no one, who reads,</w:t>
        <w:br w:type="textWrapping"/>
        <w:t xml:space="preserve">marks, learns, and inwardly digests the</w:t>
        <w:br w:type="textWrapping"/>
        <w:t xml:space="preserve">Seriptures, can subscribe to the shallow</w:t>
        <w:br w:type="textWrapping"/>
        <w:t xml:space="preserve">and indolent dictum of Macknight, ‘This</w:t>
        <w:br w:type="textWrapping"/>
        <w:t xml:space="preserve">is to be laid down as a fixed rule,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ancient history is to be considered as</w:t>
        <w:br w:type="textWrapping"/>
        <w:t xml:space="preserve">allegorical, but that which inspired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kkz2Jc3AXaWDa43Wu9veFCQFyA==">CgMxLjA4AHIhMTJYamhpTE5FaHJCWXF0R1JBNENoMDIzZ2dmQ1BsV25Z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