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them, grounded on the conclusion of the</w:t>
        <w:br w:type="textWrapping"/>
        <w:t xml:space="preserve">foregoing argument, to abide in their evangelical liberty, and warning against being</w:t>
        <w:br w:type="textWrapping"/>
        <w:t xml:space="preserve">led away by the false teachers.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With liberty did Christ make us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our rightful name and</w:t>
        <w:br w:type="textWrapping"/>
        <w:t xml:space="preserve">ought to be our estimation of ourselves,</w:t>
        <w:br w:type="textWrapping"/>
        <w:t xml:space="preserve">seeing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our inheritance</w:t>
        <w:br w:type="textWrapping"/>
        <w:t xml:space="preserve">by virtue of Christ’s redemption of us).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 fast, therefore, and be not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note on ch. iv. 9: in fact, the whole world</w:t>
        <w:br w:type="textWrapping"/>
        <w:t xml:space="preserve">was under the law in the sense of its</w:t>
        <w:br w:type="textWrapping"/>
        <w:t xml:space="preserve">being God’s only revelation to man)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involved in the yoke of bondage.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draws attention to what</w:t>
        <w:br w:type="textWrapping"/>
        <w:t xml:space="preserve">follows, as a strong statement).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Paul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Calvin says well,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way of speaking</w:t>
        <w:br w:type="textWrapping"/>
        <w:t xml:space="preserve">has great emphasis: he puts himself plainly</w:t>
        <w:br w:type="textWrapping"/>
        <w:t xml:space="preserve">in opposition, and gives his name, that the</w:t>
        <w:br w:type="textWrapping"/>
        <w:t xml:space="preserve">matter may admit of no doubt. And</w:t>
        <w:br w:type="textWrapping"/>
        <w:t xml:space="preserve">although his authority had been disparaged.</w:t>
        <w:br w:type="textWrapping"/>
        <w:t xml:space="preserve">among the Galatians, yet he again asserts</w:t>
        <w:br w:type="textWrapping"/>
        <w:t xml:space="preserve">it as sufficient to refute all his adversaries.”</w:t>
        <w:br w:type="textWrapping"/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original, implies the</w:t>
        <w:br w:type="textWrapping"/>
        <w:t xml:space="preserve">continuance of a habit, q.d.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you will go</w:t>
        <w:br w:type="textWrapping"/>
        <w:t xml:space="preserve">on being circumcised.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does not say,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you shall have been 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Chrysostom remarks, “He that allowed</w:t>
        <w:br w:type="textWrapping"/>
        <w:t xml:space="preserve">himself to be circumcised did it as fearing</w:t>
        <w:br w:type="textWrapping"/>
        <w:t xml:space="preserve">the law, and he that thus feared, distrusted</w:t>
        <w:br w:type="textWrapping"/>
        <w:t xml:space="preserve">the 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 that distrusts</w:t>
        <w:br w:type="textWrapping"/>
        <w:t xml:space="preserve">gains nothing from that which he distrusts.” Nothing can be more directly</w:t>
        <w:br w:type="textWrapping"/>
        <w:t xml:space="preserve">opposed than this verse to the saying of</w:t>
        <w:br w:type="textWrapping"/>
        <w:t xml:space="preserve">the Judaizers, Acts xv. 1. The exception</w:t>
        <w:br w:type="textWrapping"/>
        <w:t xml:space="preserve">to the rule in St. Paul’s own conduct,</w:t>
        <w:br w:type="textWrapping"/>
        <w:t xml:space="preserve">Acts xvi. 3, is sufficiently provided for by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present tense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here: see above.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Yea,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introduces an addition, and a slight contrast—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only</w:t>
        <w:br w:type="textWrapping"/>
        <w:t xml:space="preserve">will Christ not profit ....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every man who receives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submits to be circumcised.’—The emphasis</w:t>
        <w:br w:type="textWrapping"/>
        <w:t xml:space="preserve">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man,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substantiating, and carrying further, the last verse.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whole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the stress.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 became</w:t>
        <w:br w:type="textWrapping"/>
        <w:t xml:space="preserve">a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proselyte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 bound to</w:t>
        <w:br w:type="textWrapping"/>
        <w:t xml:space="preserve">keep the whole law. “This true and</w:t>
        <w:br w:type="textWrapping"/>
        <w:t xml:space="preserve">serious consequence of circumcision the</w:t>
        <w:br w:type="textWrapping"/>
        <w:t xml:space="preserve">false Apostles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probably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least dissembled.” Meyer.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explains and</w:t>
        <w:br w:type="textWrapping"/>
        <w:t xml:space="preserve">establishes still further the assertion of</w:t>
        <w:br w:type="textWrapping"/>
        <w:t xml:space="preserve">ver. 2.—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annihilated from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who are being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eavouring to be justified,’ ‘se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justification:’ such is the force of the original</w:t>
        <w:br w:type="textWrapping"/>
        <w:t xml:space="preserve">word)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‘by:’ it is the element in</w:t>
        <w:br w:type="textWrapping"/>
        <w:t xml:space="preserve">which, as in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law; ye fell from grace.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Proof (hence for)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having fallen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 contrary statement of the</w:t>
        <w:br w:type="textWrapping"/>
        <w:t xml:space="preserve">condition and hope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hope of righteousness]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this genitive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hope of righteousness, i. e.</w:t>
        <w:br w:type="textWrapping"/>
        <w:t xml:space="preserve">the hope whose object is perfect righteousness,—or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hope of righteousness, i.e. the hope which the righteous</w:t>
        <w:br w:type="textWrapping"/>
        <w:t xml:space="preserve">entertain—viz. that of eternal life? Certainly I think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think ye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righteousness in the law: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on the contrary, anxiously wait for the</w:t>
        <w:br w:type="textWrapping"/>
        <w:t xml:space="preserve">hope of righteousness (full and perfect).’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Confirmation of the 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</w:t>
        <w:br w:type="textWrapping"/>
        <w:t xml:space="preserve">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5.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 element</w:t>
        <w:br w:type="textWrapping"/>
        <w:t xml:space="preserve">in union with Christ, in the state of a</w:t>
        <w:br w:type="textWrapping"/>
        <w:t xml:space="preserve">Christian :—in Christ, and that Christ,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mUoEjLRm2wQY2PB6CUPqLO2Vw==">CgMxLjA4AHIhMVJRLUZZaVZ3LUxhTGdkV1piNDVHNkRwS201NWx6MXJP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