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soweth,—is now sowing.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—with a view to.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corruption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—because the flesh is a prey to corruption, and with it all fleshly desires and</w:t>
        <w:br w:type="textWrapping"/>
        <w:t xml:space="preserve">practices come to nothing: see 1 Cor. vi.</w:t>
        <w:br w:type="textWrapping"/>
        <w:t xml:space="preserve">13; xv. 50:—or perhaps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1 Cor. iii. 17; 2</w:t>
        <w:br w:type="textWrapping"/>
        <w:t xml:space="preserve">Pet. ii.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Spirit]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Rom. viii. 11, 15—17.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our case, let there be no chance of the</w:t>
        <w:br w:type="textWrapping"/>
        <w:t xml:space="preserve">alternative)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well 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(stress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et us not be faint-hearted: for in due</w:t>
        <w:br w:type="textWrapping"/>
        <w:t xml:space="preserve">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expression otherwise confined to</w:t>
        <w:br w:type="textWrapping"/>
        <w:t xml:space="preserve">the pastoral Epistles, see Introduction to</w:t>
        <w:br w:type="textWrapping"/>
        <w:t xml:space="preserve">those Epistles, § 1. 32, and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shall</w:t>
        <w:br w:type="textWrapping"/>
        <w:t xml:space="preserve">reap, if we faint not.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 as—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‘while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nor,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as,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nor,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causal,—but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proportion as: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our beneficence be in proportion to</w:t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—let the seed-time have 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own</w:t>
        <w:br w:type="textWrapping"/>
        <w:t xml:space="preserve">season,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well as the harvest, ver. 9.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them who belong to the faith: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does not seem in the original word to</w:t>
        <w:br w:type="textWrapping"/>
        <w:t xml:space="preserve">be any allusion to a household, as in A. V.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—end.]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OSTSCRIPT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BENEDICTION.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See in how large letters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what great and apparently unsightly</w:t>
        <w:br w:type="textWrapping"/>
        <w:t xml:space="preserve">characters: see note on next verse. ‘The</w:t>
        <w:br w:type="textWrapping"/>
        <w:t xml:space="preserve">original will not bear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rendering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how</w:t>
        <w:br w:type="textWrapping"/>
        <w:t xml:space="preserve">large a let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written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referring to the following verses only, but to</w:t>
        <w:br w:type="textWrapping"/>
        <w:t xml:space="preserve">the whole Epistle,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 with</w:t>
        <w:br w:type="textWrapping"/>
        <w:t xml:space="preserve">my own hand.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do not see how it is possible to avoid the inference that these words</w:t>
        <w:br w:type="textWrapping"/>
        <w:t xml:space="preserve">apply to the whole Epistle. If they had</w:t>
        <w:br w:type="textWrapping"/>
        <w:t xml:space="preserve">reference only to the passage in which they</w:t>
        <w:br w:type="textWrapping"/>
        <w:t xml:space="preserve">occur, would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 writing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have been</w:t>
        <w:br w:type="textWrapping"/>
        <w:t xml:space="preserve">used, as in 2 Thess. iii. 17? Again, there</w:t>
        <w:br w:type="textWrapping"/>
        <w:t xml:space="preserve">is no break in style here, indicating the</w:t>
        <w:br w:type="textWrapping"/>
        <w:t xml:space="preserve">end of the dictated portion, and the beginning of the written, as in Rom. xvi. 25;</w:t>
        <w:br w:type="textWrapping"/>
        <w:t xml:space="preserve">2 Thess. iii. 17 al. I should rather believe,</w:t>
        <w:br w:type="textWrapping"/>
        <w:t xml:space="preserve">that on account of the peculiar character</w:t>
        <w:br w:type="textWrapping"/>
        <w:t xml:space="preserve">of this Epistle, St. Paul wrote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with</w:t>
        <w:br w:type="textWrapping"/>
        <w:t xml:space="preserve">his own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he did the pastoral Epistles: and I find confirmation of this, in the</w:t>
        <w:br w:type="textWrapping"/>
        <w:t xml:space="preserve">partial resemblance of its style to those</w:t>
        <w:br w:type="textWrapping"/>
        <w:t xml:space="preserve">Epistles. (See Introduction, as above on</w:t>
        <w:br w:type="textWrapping"/>
        <w:t xml:space="preserve">ver. 9.) And he wrote it, whether from</w:t>
        <w:br w:type="textWrapping"/>
        <w:t xml:space="preserve">weakness of his eyes, or from choice, in</w:t>
        <w:br w:type="textWrapping"/>
        <w:t xml:space="preserve">large characters.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my Epistle,</w:t>
        <w:br w:type="textWrapping"/>
        <w:t xml:space="preserve">so my practice: I have no desire to make</w:t>
        <w:br w:type="textWrapping"/>
        <w:t xml:space="preserve">a fair show outwardly: 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letters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fair of show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 have no sympathy</w:t>
        <w:br w:type="textWrapping"/>
        <w:t xml:space="preserve">with these people who wish to make a fair</w:t>
        <w:br w:type="textWrapping"/>
        <w:t xml:space="preserve">show in the flesh. The term imports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‘in the flesh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outward</w:t>
        <w:br w:type="textWrapping"/>
        <w:t xml:space="preserve">things,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belong to man’s natural</w:t>
        <w:br w:type="textWrapping"/>
        <w:t xml:space="preserve">state: see ch. v. 19.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constrain you]</w:t>
        <w:br w:type="textWrapping"/>
        <w:t xml:space="preserve">are compelling you:—go about to compel</w:t>
        <w:br w:type="textWrapping"/>
        <w:t xml:space="preserve">you.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(proof that they wish</w:t>
        <w:br w:type="textWrapping"/>
        <w:t xml:space="preserve">only to escape persecution)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 even they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7ODMwTlwVLDNMeT+RaxXx2G+A==">CgMxLjA4AHIhMWhnOHU5c1VTcmF0QWhFanlJWDIzTmRrdHhxSWJRbnRF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