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go the verity of Christ’s bodily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xistence, or to explain away the glories of His</w:t>
        <w:br w:type="textWrapping"/>
        <w:t xml:space="preserve">resurrection into mere spiritualities. As</w:t>
        <w:br w:type="textWrapping"/>
        <w:t xml:space="preserve">Stephen saw Him, so He veritably is: in</w:t>
        <w:br w:type="textWrapping"/>
        <w:t xml:space="preserve">human form, locally existent),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 seems to imply,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 above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simply local elevation)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Matt. xxviii.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authority,</w:t>
        <w:br w:type="textWrapping"/>
        <w:t xml:space="preserve">and power, and lordship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most reasonable account of the four words seems</w:t>
        <w:br w:type="textWrapping"/>
        <w:t xml:space="preserve">to be this: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above all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 high-</w:t>
        <w:br w:type="textWrapping"/>
        <w:t xml:space="preserve">est and fullest expression of exaltation 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added as filling out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detail: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not only</w:t>
        <w:br w:type="textWrapping"/>
        <w:t xml:space="preserve">government, but every kind of official</w:t>
        <w:br w:type="textWrapping"/>
        <w:t xml:space="preserve">power, primary and delegated: compare</w:t>
        <w:br w:type="textWrapping"/>
        <w:t xml:space="preserve">Matt. viii. 9; x. 1; xxi. 23 ff; Luke xx.</w:t>
        <w:br w:type="textWrapping"/>
        <w:t xml:space="preserve">20; xxiii. 7. Then in the second pair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raw material,</w:t>
        <w:br w:type="textWrapping"/>
        <w:t xml:space="preserve">so to speak,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authority: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that</w:t>
        <w:br w:type="textWrapping"/>
        <w:t xml:space="preserve">pre-eminence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establishes for</w:t>
        <w:br w:type="textWrapping"/>
        <w:t xml:space="preserve">itself. So that in the first pair we descend from the higher and concentrated</w:t>
        <w:br w:type="textWrapping"/>
        <w:t xml:space="preserve">to the lower and diffused: in the second</w:t>
        <w:br w:type="textWrapping"/>
        <w:t xml:space="preserve">we ascend from the lower and diffused to</w:t>
        <w:br w:type="textWrapping"/>
        <w:t xml:space="preserve">the higher and concentrated. The following shews that in this enumeration not</w:t>
        <w:br w:type="textWrapping"/>
        <w:t xml:space="preserve">only earthly, nor only heavenly authorities</w:t>
        <w:br w:type="textWrapping"/>
        <w:t xml:space="preserve">are meant to be included, but both together,—so as to make it perfectly general.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included, is therefore manifest: see also ch. vi. 12; 1 Cor.</w:t>
        <w:br w:type="textWrapping"/>
        <w:t xml:space="preserve">xv.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every name that is</w:t>
        <w:br w:type="textWrapping"/>
        <w:t xml:space="preserve">named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(further generalization: indicating</w:t>
        <w:br w:type="textWrapping"/>
        <w:t xml:space="preserve">not merely titles of honour, nor persons,</w:t>
        <w:br w:type="textWrapping"/>
        <w:t xml:space="preserve">but a transition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authorities,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below: answering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</w:t>
        <w:br w:type="textWrapping"/>
        <w:t xml:space="preserve">any other creature,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Rom. viii. 39.</w:t>
        <w:br w:type="textWrapping"/>
        <w:t xml:space="preserve">And this transition passes into still wider</w:t>
        <w:br w:type="textWrapping"/>
        <w:t xml:space="preserve">meaning in the following words),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</w:t>
        <w:br w:type="textWrapping"/>
        <w:t xml:space="preserve">in this present state, but also in that</w:t>
        <w:br w:type="textWrapping"/>
        <w:t xml:space="preserve">which 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again Rom.</w:t>
        <w:br w:type="textWrapping"/>
        <w:t xml:space="preserve">viii. 38—not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 and to come,</w:t>
        <w:br w:type="textWrapping"/>
        <w:t xml:space="preserve">but the present [earthly] condition of</w:t>
        <w:br w:type="textWrapping"/>
        <w:t xml:space="preserve">things, and the future [heavenly] one.</w:t>
        <w:br w:type="textWrapping"/>
        <w:t xml:space="preserve">And forasmuch as that heavenly state</w:t>
        <w:br w:type="textWrapping"/>
        <w:t xml:space="preserve">which is for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now, to those in</w:t>
        <w:br w:type="textWrapping"/>
        <w:t xml:space="preserve">it, present,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by the easiest transition</w:t>
        <w:br w:type="textWrapping"/>
        <w:t xml:space="preserve">denoted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age to come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compare</w:t>
        <w:br w:type="textWrapping"/>
        <w:t xml:space="preserve">Luke xx. 35, and especially Heb. ii.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world to 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that the meanings</w:t>
        <w:br w:type="textWrapping"/>
        <w:t xml:space="preserve">seem combined,—‘every name now named in</w:t>
        <w:br w:type="textWrapping"/>
        <w:t xml:space="preserve">earth and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‘every name which</w:t>
        <w:br w:type="textWrapping"/>
        <w:t xml:space="preserve">we name,—not only now, but hereafter.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Wesley says, beautifully expanding Bengel :</w:t>
        <w:br w:type="textWrapping"/>
        <w:t xml:space="preserve">“We know that the king is above all,</w:t>
        <w:br w:type="textWrapping"/>
        <w:t xml:space="preserve">though we cannot name all the officers of</w:t>
        <w:br w:type="textWrapping"/>
        <w:t xml:space="preserve">his court. So we know that Christ is above</w:t>
        <w:br w:type="textWrapping"/>
        <w:t xml:space="preserve">all, though we are not able to name all His</w:t>
        <w:br w:type="textWrapping"/>
        <w:t xml:space="preserve">subjects”):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subjected all</w:t>
        <w:br w:type="textWrapping"/>
        <w:t xml:space="preserve">things under His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the Messianic</w:t>
        <w:br w:type="textWrapping"/>
        <w:t xml:space="preserve">Ps, viii.; not without an allusion also</w:t>
        <w:br w:type="textWrapping"/>
        <w:t xml:space="preserve">above to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‘presented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keep the literal sense: not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</w:t>
        <w:br w:type="textWrapping"/>
        <w:t xml:space="preserve">see below)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from its position: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thus exalted, thus glorified,</w:t>
        <w:br w:type="textWrapping"/>
        <w:t xml:space="preserve">the Father not only rais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to this supereminence, but gave Him to His redeemed</w:t>
        <w:br w:type="textWrapping"/>
        <w:t xml:space="preserve">as their Head,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head over all things</w:t>
        <w:br w:type="textWrapping"/>
        <w:t xml:space="preserve">to 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meaning is thus to</w:t>
        <w:br w:type="textWrapping"/>
        <w:t xml:space="preserve">be gained, from what follows: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Head over all things: the Church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Christ, and as such is the fulness</w:t>
        <w:br w:type="textWrapping"/>
        <w:t xml:space="preserve">of Him who fills all with all: the Head of</w:t>
        <w:br w:type="textWrapping"/>
        <w:t xml:space="preserve">such a Body, is Head over all things; therefore when God gives Christ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</w:t>
        <w:br w:type="textWrapping"/>
        <w:t xml:space="preserve">church, He gives Him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church, from the necessity of</w:t>
        <w:br w:type="textWrapping"/>
        <w:t xml:space="preserve">the case. Thus what follows is explanatory</w:t>
        <w:br w:type="textWrapping"/>
        <w:t xml:space="preserve">of this),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His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in a figure merely: it is veritably His</w:t>
        <w:br w:type="textWrapping"/>
        <w:t xml:space="preserve">Body: not that which in our glorified</w:t>
        <w:br w:type="textWrapping"/>
        <w:t xml:space="preserve">humanity He personally bears, but that in</w:t>
        <w:br w:type="textWrapping"/>
        <w:t xml:space="preserve">which He, as the Christ of God, is manifested and glorified by spiritual organization. He is its Head, from Him comes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Fl4tWWQKUq3pK1JEFytUJivD9Q==">AMUW2mU7wTLCFqCNhSsMLAysZj0hYG0nG/yvDDbzpeZy2ZuoMerxChZTfnzKy0ylUsfJZj8zhNMv8s+odHcCYyld8+5rC//KoqGN4xJ6lG1cdht1VLZXKic=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