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accomplished act on God’s part when He</w:t>
        <w:br w:type="textWrapping"/>
        <w:t xml:space="preserve">raised up Christ)—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grace ye have been</w:t>
        <w:br w:type="textWrapping"/>
        <w:t xml:space="preserve">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insertion in the midst of the</w:t>
        <w:br w:type="textWrapping"/>
        <w:t xml:space="preserve">mention of such great unmerited mercies</w:t>
        <w:br w:type="textWrapping"/>
        <w:t xml:space="preserve">to us sinners, is meant emphatically to call</w:t>
        <w:br w:type="textWrapping"/>
        <w:t xml:space="preserve">the reader’s attention to so cogent a proof</w:t>
        <w:br w:type="textWrapping"/>
        <w:t xml:space="preserve">of that which the Apostle ever preached</w:t>
        <w:br w:type="textWrapping"/>
        <w:t xml:space="preserve">as the great foundation truth of the Gospel. Notice the perfect,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 been saved,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being saved,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because 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have</w:t>
        <w:br w:type="textWrapping"/>
        <w:t xml:space="preserve">passed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death unto life: salvation is</w:t>
        <w:br w:type="textWrapping"/>
        <w:t xml:space="preserve">to the Christian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a future but a past</w:t>
        <w:br w:type="textWrapping"/>
        <w:t xml:space="preserve">thing,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realized in the present by faith)—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raised us together with Him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Resurrection of Christ being the next.</w:t>
        <w:br w:type="textWrapping"/>
        <w:t xml:space="preserve">event consequent on His vivification in the</w:t>
        <w:br w:type="textWrapping"/>
        <w:t xml:space="preserve">tomb),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seated us together with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Ascension being the completion of the</w:t>
        <w:br w:type="textWrapping"/>
        <w:t xml:space="preserve">Resurrection. So that all three verbs refer</w:t>
        <w:br w:type="textWrapping"/>
        <w:t xml:space="preserve">strictly to the same work wrought on</w:t>
        <w:br w:type="textWrapping"/>
        <w:t xml:space="preserve">Christ, and in Christ on all His mystical</w:t>
        <w:br w:type="textWrapping"/>
        <w:t xml:space="preserve">Body, the Church)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heavenly places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on ch. i. 3, 20)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again specifying the element in which, as</w:t>
        <w:br w:type="textWrapping"/>
        <w:t xml:space="preserve">united and included in which, we have</w:t>
        <w:br w:type="textWrapping"/>
        <w:t xml:space="preserve">these blessings which have been enumerated. It is an additional qualification, and</w:t>
        <w:br w:type="textWrapping"/>
        <w:t xml:space="preserve">recalls the mind to the fact of our union</w:t>
        <w:br w:type="textWrapping"/>
        <w:t xml:space="preserve">in Him as the medi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of our resurrection</w:t>
        <w:br w:type="textWrapping"/>
        <w:t xml:space="preserve">and glorification.—The disputes as to whether these are to be taken as present or</w:t>
        <w:br w:type="textWrapping"/>
        <w:t xml:space="preserve">future, actual or potential, literal or spiritual, will easily be disposed of by those</w:t>
        <w:br w:type="textWrapping"/>
        <w:t xml:space="preserve">who have apprehended the truth of the</w:t>
        <w:br w:type="textWrapping"/>
        <w:t xml:space="preserve">believer’s union in and with Christ. All</w:t>
        <w:br w:type="textWrapping"/>
        <w:t xml:space="preserve">these we have, in fact and reality [see Phil.</w:t>
        <w:br w:type="textWrapping"/>
        <w:t xml:space="preserve">iii. 20], in their highest, and therefore in</w:t>
        <w:br w:type="textWrapping"/>
        <w:t xml:space="preserve">all lower senses, in Him: they were ours,</w:t>
        <w:br w:type="textWrapping"/>
        <w:t xml:space="preserve">when they were His: but for their fulness</w:t>
        <w:br w:type="textWrapping"/>
        <w:t xml:space="preserve">in possession we are waiting till 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</w:t>
        <w:br w:type="textWrapping"/>
        <w:t xml:space="preserve">when we shall be like and with Him):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He might show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Rom.</w:t>
        <w:br w:type="textWrapping"/>
        <w:t xml:space="preserve">ix. 23. The original implies, that the exhibition is for His own purpose, for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own glory [see ch. i. 6, 12, 14]—compare</w:t>
        <w:br w:type="textWrapping"/>
        <w:t xml:space="preserve">note on Col. ii, 15)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ages which</w:t>
        <w:br w:type="textWrapping"/>
        <w:t xml:space="preserve">are hereafter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are they?</w:t>
        <w:br w:type="textWrapping"/>
        <w:t xml:space="preserve">the future periods of the Church’s earthly</w:t>
        <w:br w:type="textWrapping"/>
        <w:t xml:space="preserve">career,—or the ages of the glorified Church</w:t>
        <w:br w:type="textWrapping"/>
        <w:t xml:space="preserve">hereafter? The answer must be given</w:t>
        <w:br w:type="textWrapping"/>
        <w:t xml:space="preserve">by comparing this with the very similar</w:t>
        <w:br w:type="textWrapping"/>
        <w:t xml:space="preserve">expression in Col. i. 26, 27, where it</w:t>
        <w:br w:type="textWrapping"/>
        <w:t xml:space="preserve">is manifest (1)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which</w:t>
        <w:br w:type="textWrapping"/>
        <w:t xml:space="preserve">the mystery was hidden are the past ages</w:t>
        <w:br w:type="textWrapping"/>
        <w:t xml:space="preserve">of this world; (2) that those to whom, as</w:t>
        <w:br w:type="textWrapping"/>
        <w:t xml:space="preserve">here, God will make known the riches of</w:t>
        <w:br w:type="textWrapping"/>
        <w:t xml:space="preserve">His glory, are His saints, i.e. His church</w:t>
        <w:br w:type="textWrapping"/>
        <w:t xml:space="preserve">on earth. Therefore I conceivé we are</w:t>
        <w:br w:type="textWrapping"/>
        <w:t xml:space="preserve">compelled to interpret analogously: viz.</w:t>
        <w:br w:type="textWrapping"/>
        <w:t xml:space="preserve">to understand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ages to 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</w:t>
        <w:br w:type="textWrapping"/>
        <w:t xml:space="preserve">coming ages of the church, and the per-</w:t>
        <w:br w:type="textWrapping"/>
        <w:t xml:space="preserve">sons involved in them to be the future</w:t>
        <w:br w:type="textWrapping"/>
        <w:t xml:space="preserve">members of the church. Thus the mean-</w:t>
        <w:br w:type="textWrapping"/>
        <w:t xml:space="preserve">ing will be nearly as in ch. i, 12.—The</w:t>
        <w:br w:type="textWrapping"/>
        <w:t xml:space="preserve">supposed reference to the future state of</w:t>
        <w:br w:type="textWrapping"/>
        <w:t xml:space="preserve">glory seems not to agree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language</w:t>
        <w:br w:type="textWrapping"/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,—nor with the fact that the second</w:t>
        <w:br w:type="textWrapping"/>
        <w:t xml:space="preserve">coming and future kingdom of Christ are</w:t>
        <w:br w:type="textWrapping"/>
        <w:t xml:space="preserve">hardly ever alluded to in this Epistle)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</w:t>
        <w:br w:type="textWrapping"/>
        <w:t xml:space="preserve">exceeding riches of His grace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the</w:t>
        <w:br w:type="textWrapping"/>
        <w:t xml:space="preserve">material of which this display of His</w:t>
        <w:br w:type="textWrapping"/>
        <w:t xml:space="preserve">grace will consist, the department in</w:t>
        <w:br w:type="textWrapping"/>
        <w:t xml:space="preserve">which it will find its exercise)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kindness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especially Rom. ii. 4) towards us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 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 and again he repeats this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</w:t>
        <w:br w:type="textWrapping"/>
        <w:t xml:space="preserve">Jesus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HE is the great centre of the</w:t>
        <w:br w:type="textWrapping"/>
        <w:t xml:space="preserve">Epistle, towards whom all the rays of</w:t>
        <w:br w:type="textWrapping"/>
        <w:t xml:space="preserve">thought converge, and from whom all</w:t>
        <w:br w:type="textWrapping"/>
        <w:t xml:space="preserve">blessings flow; and this the Apostle will</w:t>
        <w:br w:type="textWrapping"/>
        <w:t xml:space="preserve">have his readers never forget).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by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import of the sentence</w:t>
        <w:br w:type="textWrapping"/>
        <w:t xml:space="preserve">is, to take up aud expand the parenthetic</w:t>
        <w:br w:type="textWrapping"/>
        <w:t xml:space="preserve">clause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grace -ye have been saved,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above: but not barely so: that clause</w:t>
        <w:br w:type="textWrapping"/>
        <w:t xml:space="preserve">itself was inserted on account of the matter</w:t>
        <w:br w:type="textWrapping"/>
        <w:t xml:space="preserve">in hand being a notable example of the</w:t>
        <w:br w:type="textWrapping"/>
        <w:t xml:space="preserve">fact, and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takes up also that matter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/JSRZ1iXtsSnBoFEpkjJSkvkF1w==">AMUW2mV2ytd36NEt6jZNXkSje0Blqd1wFAxw0ZKXu3H2nKwZT3RC/PJFXkmYUs/tAXFvnmSdCOprxvKZjWhRIefV1FLemLux58zQH1cZbYdMM+Kw9qtSANA=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