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hand—the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exceeding riches,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have been saved, through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</w:t>
        <w:br w:type="textWrapping"/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above, expressed the objective instrumental condition of your salvation,—</w:t>
        <w:br w:type="textWrapping"/>
        <w:t xml:space="preserve">this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 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subjective medial condition: it has been effected by</w:t>
        <w:br w:type="textWrapping"/>
        <w:t xml:space="preserve">grace and apprehended by faith);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(‘your salvation ;’ your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been 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Ellic.)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of yourselves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the gift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as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is</w:t>
        <w:br w:type="textWrapping"/>
        <w:t xml:space="preserve">the gift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;’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—the gift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of your</w:t>
        <w:br w:type="textWrapping"/>
        <w:t xml:space="preserve">salvation :—so that the expression amounts</w:t>
        <w:br w:type="textWrapping"/>
        <w:t xml:space="preserve">to this,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it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gift, and that gift is</w:t>
        <w:br w:type="textWrapping"/>
        <w:t xml:space="preserve">God’s’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of works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 Rom. iii.</w:t>
        <w:br w:type="textWrapping"/>
        <w:t xml:space="preserve">iv., and Gal. ii. 16),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no man should</w:t>
        <w:br w:type="textWrapping"/>
        <w:t xml:space="preserve">boast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 Rom. iv. 2).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(substantiates vv. 8,9. The English reader is likely to imagine a contrast</w:t>
        <w:br w:type="textWrapping"/>
        <w:t xml:space="preserve">between ‘not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works’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‘for we are</w:t>
        <w:br w:type="textWrapping"/>
        <w:t xml:space="preserve">His handi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which can hardly have</w:t>
        <w:br w:type="textWrapping"/>
        <w:t xml:space="preserve">been in the mind of the Apostle)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handiwork are we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in our natural creation,</w:t>
        <w:br w:type="textWrapping"/>
        <w:t xml:space="preserve">which idea is clearly refuted by what immediately follows,—but in the spiritual creation, treated of in vv. 8, 9),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created in</w:t>
        <w:br w:type="textWrapping"/>
        <w:t xml:space="preserve">Christ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ver. 15; Tit. iii. 5, where</w:t>
        <w:br w:type="textWrapping"/>
        <w:t xml:space="preserve">the beginning of this new life is 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regeneration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also 2 Cor. v.17; Gal. vi.</w:t>
        <w:br w:type="textWrapping"/>
        <w:t xml:space="preserve">15)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good works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(just as a tree may be</w:t>
        <w:br w:type="textWrapping"/>
        <w:t xml:space="preserve">said to be created for its fruit: see below),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God before prepared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He</w:t>
        <w:br w:type="textWrapping"/>
        <w:t xml:space="preserve">thus created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The sentiment is the</w:t>
        <w:br w:type="textWrapping"/>
        <w:t xml:space="preserve">same as that in John v. 36. To recur to</w:t>
        <w:br w:type="textWrapping"/>
        <w:t xml:space="preserve">the similitude used above, we might say of</w:t>
        <w:br w:type="textWrapping"/>
        <w:t xml:space="preserve">the trees,—they were created for fruits</w:t>
        <w:br w:type="textWrapping"/>
        <w:t xml:space="preserve">which God before prepared that they should</w:t>
        <w:br w:type="textWrapping"/>
        <w:t xml:space="preserve">bear them: i.e. defined and assigned to</w:t>
        <w:br w:type="textWrapping"/>
        <w:t xml:space="preserve">each tree its own, in form, and flavour, and</w:t>
        <w:br w:type="textWrapping"/>
        <w:t xml:space="preserve">time of bearing. So in the course of God’s</w:t>
        <w:br w:type="textWrapping"/>
        <w:t xml:space="preserve">providence, our good works are marked out</w:t>
        <w:br w:type="textWrapping"/>
        <w:t xml:space="preserve">for and assigned to each one of us)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we</w:t>
        <w:br w:type="textWrapping"/>
        <w:t xml:space="preserve">should walk in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Thus the truth of</w:t>
        <w:br w:type="textWrapping"/>
        <w:t xml:space="preserve">the maxim “good works do not go before</w:t>
        <w:br w:type="textWrapping"/>
        <w:t xml:space="preserve">him who is to be justified, but follow after</w:t>
        <w:br w:type="textWrapping"/>
        <w:t xml:space="preserve">one who is justified,” is shewn. The sentiment is strictly one of the Apostle’s,—in</w:t>
        <w:br w:type="textWrapping"/>
        <w:t xml:space="preserve">the spirit of Rom. xii.; Gal. v. 22, 25,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11—22.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ORTATORY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EXPANSION</w:t>
        <w:br w:type="textWrapping"/>
        <w:t xml:space="preserve">OF THE FOREGOING INTO DETAIL: REMINDING THEM, WHAT THEY ONCE WERE</w:t>
        <w:br w:type="textWrapping"/>
        <w:t xml:space="preserve">(vv. 11, 12); WHAT THEY WERE NOW IN</w:t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13—22).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(since so many and great blessings are given</w:t>
        <w:br w:type="textWrapping"/>
        <w:t xml:space="preserve">by God to His people, among whom ye are)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remember, that once ye,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who belonged to the category of the)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Gentiles in</w:t>
        <w:br w:type="textWrapping"/>
        <w:t xml:space="preserve">the flesh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in their corporeal condition</w:t>
        <w:br w:type="textWrapping"/>
        <w:t xml:space="preserve">of uncir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umcision),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are called (the)</w:t>
        <w:br w:type="textWrapping"/>
        <w:t xml:space="preserve">Uncircumcision by that which is called</w:t>
        <w:br w:type="textWrapping"/>
        <w:t xml:space="preserve">(the) Circumcision in the flesh wrought by</w:t>
        <w:br w:type="textWrapping"/>
        <w:t xml:space="preserve">hands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last addition seems made by</w:t>
        <w:br w:type="textWrapping"/>
        <w:t xml:space="preserve">the Apostle, not to throw discredit on circumcision, but as a reserve,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having a higher and spiritual application :</w:t>
        <w:br w:type="textWrapping"/>
        <w:t xml:space="preserve">as if he had said,—‘but they have it only</w:t>
        <w:br w:type="textWrapping"/>
        <w:t xml:space="preserve">in the flesh, and not in the heart.’ As</w:t>
        <w:br w:type="textWrapping"/>
        <w:t xml:space="preserve">Ellicott well states the case—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tiles were called,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 Jews were called, but were not</w:t>
        <w:br w:type="textWrapping"/>
        <w:t xml:space="preserve">truly,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See Col. ii. 11);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were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takes</w:t>
        <w:br w:type="textWrapping"/>
        <w:t xml:space="preserve">up again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ver. 11, after the</w:t>
        <w:br w:type="textWrapping"/>
        <w:t xml:space="preserve">relative clause,—and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that time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takes up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only a repetition;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3CADr2g5nRN/AN4pecno+1XXVA==">CgMxLjA4AHIhMWhXSG82OWlqSmVtOVRvWV9Ramc4dnBfZ2xmelJuSFpU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