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a transition from one image, a</w:t>
        <w:br w:type="textWrapping"/>
        <w:t xml:space="preserve">political and social, to another, a material)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 foundation of the apostles and</w:t>
        <w:br w:type="textWrapping"/>
        <w:t xml:space="preserve">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(how is this genitive to be understood? Is it a genitive of apposition, so</w:t>
        <w:br w:type="textWrapping"/>
        <w:t xml:space="preserve">that the Apostles and Prophets themselves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foundation? This has been supposed by numerous Commentators, from</w:t>
        <w:br w:type="textWrapping"/>
        <w:t xml:space="preserve">Chrysostom to De Wette. But, not to</w:t>
        <w:br w:type="textWrapping"/>
        <w:t xml:space="preserve">mention the very many other objections</w:t>
        <w:br w:type="textWrapping"/>
        <w:t xml:space="preserve">which have been well and often urged</w:t>
        <w:br w:type="textWrapping"/>
        <w:t xml:space="preserve">against this view, this one is to my mind</w:t>
        <w:br w:type="textWrapping"/>
        <w:t xml:space="preserve">decisive, —that it entirely destroys the</w:t>
        <w:br w:type="textWrapping"/>
        <w:t xml:space="preserve">imagery of the passage. The temple, into</w:t>
        <w:br w:type="textWrapping"/>
        <w:t xml:space="preserve">which these Gentiles were built, is the</w:t>
        <w:br w:type="textWrapping"/>
        <w:t xml:space="preserve">mystical body of the Son, in which the</w:t>
        <w:br w:type="textWrapping"/>
        <w:t xml:space="preserve">Father dwells by the Spirit, ver. 22. The</w:t>
        <w:br w:type="textWrapping"/>
        <w:t xml:space="preserve">Apostles and Prophets [see below], yea,</w:t>
        <w:br w:type="textWrapping"/>
        <w:t xml:space="preserve">Jesus Christ Himself, as the great inclusive</w:t>
        <w:br w:type="textWrapping"/>
        <w:t xml:space="preserve">Head Corner Stone (see again below], are</w:t>
        <w:br w:type="textWrapping"/>
        <w:t xml:space="preserve">also built into this temple. [That He includes likewise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foundation, is true, and must be remembered, but is not prominent here.] Clearly</w:t>
        <w:br w:type="textWrapping"/>
        <w:t xml:space="preserve">then the Apostles and Prophets cannot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foundation, being here spoken of as</w:t>
        <w:br w:type="textWrapping"/>
        <w:t xml:space="preserve">parts of the upper building, together with</w:t>
        <w:br w:type="textWrapping"/>
        <w:t xml:space="preserve">these Gentiles, and with Jesus Christ Himself. But again, does the genitive mean, the</w:t>
        <w:br w:type="textWrapping"/>
        <w:t xml:space="preserve">foundation which the Apostles and Prophets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 laid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So also very many</w:t>
        <w:br w:type="textWrapping"/>
        <w:t xml:space="preserve">Commentators. As clearly,—not thus.</w:t>
        <w:br w:type="textWrapping"/>
        <w:t xml:space="preserve">To introduce them here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as inconsistent as the other. No agents are</w:t>
        <w:br w:type="textWrapping"/>
        <w:t xml:space="preserve">here spoken of, but merely the fact of the</w:t>
        <w:br w:type="textWrapping"/>
        <w:t xml:space="preserve">great building in its several parts being</w:t>
        <w:br w:type="textWrapping"/>
        <w:t xml:space="preserve">built up together. The only remaining</w:t>
        <w:br w:type="textWrapping"/>
        <w:t xml:space="preserve">interpretation then is, to regard the genitive as simply possessive: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foundation</w:t>
        <w:br w:type="textWrapping"/>
        <w:t xml:space="preserve">of the Apostles and Prophets,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—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Apostles’ and Prophets’ 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—</w:t>
        <w:br w:type="textWrapping"/>
        <w:t xml:space="preserve">that upon which they as well as your-</w:t>
        <w:br w:type="textWrapping"/>
        <w:t xml:space="preserve">selves are built. This explanation, which</w:t>
        <w:br w:type="textWrapping"/>
        <w:t xml:space="preserve">I find ascribed to Bucer only, seems to me</w:t>
        <w:br w:type="textWrapping"/>
        <w:t xml:space="preserve">beyond question the right one. See more</w:t>
        <w:br w:type="textWrapping"/>
        <w:t xml:space="preserve">below.—But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are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They have commonly been taken, without</w:t>
        <w:br w:type="textWrapping"/>
        <w:t xml:space="preserve">enquiry,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Test.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certainly, the sense, with some little straining, would admit of this view. They may</w:t>
        <w:br w:type="textWrapping"/>
        <w:t xml:space="preserve">be said to be built upon Christ, as belonging to that widest acceptation of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mystical body, in which it includes all the</w:t>
        <w:br w:type="textWrapping"/>
        <w:t xml:space="preserve">saints, Old as well as New Test. But besides the objections arising from the form</w:t>
        <w:br w:type="textWrapping"/>
        <w:t xml:space="preserve">of the sentence, which the English reader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annot appreciate, there is this weighty</w:t>
        <w:br w:type="textWrapping"/>
        <w:t xml:space="preserve">one: the usage of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</w:t>
        <w:br w:type="textWrapping"/>
        <w:t xml:space="preserve">and 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ch. ili. 5. There unquestionably the prophets are New Test.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again in ch. iv. 11, And it</w:t>
        <w:br w:type="textWrapping"/>
        <w:t xml:space="preserve">is difficult to conceive that the Apostle</w:t>
        <w:br w:type="textWrapping"/>
        <w:t xml:space="preserve">should have used the two words conjoined</w:t>
        <w:br w:type="textWrapping"/>
        <w:t xml:space="preserve">here, in a different sense. Even stronger</w:t>
        <w:br w:type="textWrapping"/>
        <w:t xml:space="preserve">is the consideration arising from the whole</w:t>
        <w:br w:type="textWrapping"/>
        <w:t xml:space="preserve">sense of the passage. All here is strictly</w:t>
        <w:br w:type="textWrapping"/>
        <w:t xml:space="preserve">Christian, — post-Judaic, — consequent on</w:t>
        <w:br w:type="textWrapping"/>
        <w:t xml:space="preserve">Christ’s death, and triumph, and His</w:t>
        <w:br w:type="textWrapping"/>
        <w:t xml:space="preserve">coming preaching peace by the Spirit to</w:t>
        <w:br w:type="textWrapping"/>
        <w:t xml:space="preserve">the united family of man. So that we</w:t>
        <w:br w:type="textWrapping"/>
        <w:t xml:space="preserve">must decide for these prophets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  <w:br w:type="textWrapping"/>
        <w:t xml:space="preserve">Test.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those who ranked next to</w:t>
        <w:br w:type="textWrapping"/>
        <w:t xml:space="preserve">the Apostles in the government of the</w:t>
        <w:br w:type="textWrapping"/>
        <w:t xml:space="preserve">church: see Acts xi. 27, note. They were</w:t>
        <w:br w:type="textWrapping"/>
        <w:t xml:space="preserve">not in every case distinct from the Apostles:</w:t>
        <w:br w:type="textWrapping"/>
        <w:t xml:space="preserve">the apostleship probably always including</w:t>
        <w:br w:type="textWrapping"/>
        <w:t xml:space="preserve">the gift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that all the</w:t>
        <w:br w:type="textWrapping"/>
        <w:t xml:space="preserve">Apostles themselves might likewise have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exalts the dignity of the temple,</w:t>
        <w:br w:type="textWrapping"/>
        <w:t xml:space="preserve">in that not only it has among its stones</w:t>
        <w:br w:type="textWrapping"/>
        <w:t xml:space="preserve">Apostles and prophets, but the Lord Himself is built into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the Head corner</w:t>
        <w:br w:type="textWrapping"/>
        <w:t xml:space="preserve">stone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(see, besides reff., Jer. li. 26; Acts</w:t>
        <w:br w:type="textWrapping"/>
        <w:t xml:space="preserve">iv. 11. The reference here is clearly to</w:t>
        <w:br w:type="textWrapping"/>
        <w:t xml:space="preserve">that Headstone of the Corner, which is not</w:t>
        <w:br w:type="textWrapping"/>
        <w:t xml:space="preserve">only the most conspicuous but the most</w:t>
        <w:br w:type="textWrapping"/>
        <w:t xml:space="preserve">important in the building: “which, being</w:t>
        <w:br w:type="textWrapping"/>
        <w:t xml:space="preserve">placed in the corner,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and rules the</w:t>
        <w:br w:type="textWrapping"/>
        <w:t xml:space="preserve">two walls of the building.” Builders set</w:t>
        <w:br w:type="textWrapping"/>
        <w:t xml:space="preserve">up such a stone, or build such a pillar of</w:t>
        <w:br w:type="textWrapping"/>
        <w:t xml:space="preserve">brick, before getting up their walls, to</w:t>
        <w:br w:type="textWrapping"/>
        <w:t xml:space="preserve">rule and square them by. I must again</w:t>
        <w:br w:type="textWrapping"/>
        <w:t xml:space="preserve">repeat, that the fact of Jesus Christ being</w:t>
        <w:br w:type="textWrapping"/>
        <w:t xml:space="preserve">Himself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 it underlies the whole, is not to be brought in as</w:t>
        <w:br w:type="textWrapping"/>
        <w:t xml:space="preserve">interfering with this portion of the figure);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 keeps the</w:t>
        <w:br w:type="textWrapping"/>
        <w:t xml:space="preserve">whole together : and not only so, but He is</w:t>
        <w:br w:type="textWrapping"/>
        <w:t xml:space="preserve">in reality the inclusive Head of the building: it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upheld, is squared</w:t>
        <w:br w:type="textWrapping"/>
        <w:t xml:space="preserve">and ruled by its unity to and 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  <w:br w:type="textWrapping"/>
        <w:t xml:space="preserve">the building being framed exactly together</w:t>
        <w:br w:type="textWrapping"/>
        <w:t xml:space="preserve">is growing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seems no reason why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i8LiWse0QYGw5KEVRxWfMDKqZw==">AMUW2mUwh+5h4flrkvRx17SfM77T6574g7gWCHx9KNX/og56W1xpAr4Wqk5lFSN09XaO2TssElnSw0rtvuxowYSxRwiNBBX1mGb1ZQZPP+vbmIgXOEm38nY=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