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revealed to the heavenly powers by</w:t>
        <w:br w:type="textWrapping"/>
        <w:t xml:space="preserve">means of the Church.” Ellicott),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  <w:br w:type="textWrapping"/>
        <w:t xml:space="preserve">hath been hidden 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beginning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expression gives the temporal limit from which the concealment</w:t>
        <w:br w:type="textWrapping"/>
        <w:t xml:space="preserve">dated: so in Rom. xvi. 25. The decree</w:t>
        <w:br w:type="textWrapping"/>
        <w:t xml:space="preserve">itself originated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foundation of</w:t>
        <w:br w:type="textWrapping"/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ch. i. 4,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1</w:t>
        <w:br w:type="textWrapping"/>
        <w:t xml:space="preserve">Cor. ii. 7: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being the spaces or</w:t>
        <w:br w:type="textWrapping"/>
        <w:t xml:space="preserve">reaches of time necessary for the successive</w:t>
        <w:br w:type="textWrapping"/>
        <w:t xml:space="preserve">acts of created beings, either physical or</w:t>
        <w:br w:type="textWrapping"/>
        <w:t xml:space="preserve">spiritual)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(hidden within,—humanly</w:t>
        <w:br w:type="textWrapping"/>
        <w:t xml:space="preserve">speaking, ‘in the bosom or the mind of’)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God, who created all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(‘for the 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ral creation is the foundation of all the rest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conomy of God’s dealings.” The</w:t>
        <w:br w:type="textWrapping"/>
        <w:t xml:space="preserve">stress 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this concealment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nothing to be wondered at,—for God</w:t>
        <w:br w:type="textWrapping"/>
        <w:t xml:space="preserve">of His own will and power created ALL</w:t>
        <w:br w:type="textWrapping"/>
        <w:t xml:space="preserve">THINGS, a fact which involves His perfect</w:t>
        <w:br w:type="textWrapping"/>
        <w:t xml:space="preserve">right to adjust all things as He will. The</w:t>
        <w:br w:type="textWrapping"/>
        <w:t xml:space="preserve">expression is used in the widest sense, embracing physical and spiritual alike) :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intent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(general purpose of</w:t>
        <w:br w:type="textWrapping"/>
        <w:t xml:space="preserve">the whole: more properly to be referred</w:t>
        <w:br w:type="textWrapping"/>
        <w:t xml:space="preserve">perhaps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this grace 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than to</w:t>
        <w:br w:type="textWrapping"/>
        <w:t xml:space="preserve">any other one word in the last two verses.</w:t>
        <w:br w:type="textWrapping"/>
        <w:t xml:space="preserve">For this sublime cause the humble Paul</w:t>
        <w:br w:type="textWrapping"/>
        <w:t xml:space="preserve">was raised up,—to bring about,—he, the</w:t>
        <w:br w:type="textWrapping"/>
        <w:t xml:space="preserve">least worthy of the saints,—that to the</w:t>
        <w:br w:type="textWrapping"/>
        <w:t xml:space="preserve">heavenly powers themselves should be made</w:t>
        <w:br w:type="textWrapping"/>
        <w:t xml:space="preserve">known, by means of those whom he was</w:t>
        <w:br w:type="textWrapping"/>
        <w:t xml:space="preserve">empowered to enlighten, &amp;c.)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 might</w:t>
        <w:br w:type="textWrapping"/>
        <w:t xml:space="preserve">be made known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(emphatic, as opposed</w:t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above—‘uo longer hidden,</w:t>
        <w:br w:type="textWrapping"/>
        <w:t xml:space="preserve">but . 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(has the secondary emphasis: opposed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 beginning</w:t>
        <w:br w:type="textWrapping"/>
        <w:t xml:space="preserve">of the ages”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governments and to</w:t>
        <w:br w:type="textWrapping"/>
        <w:t xml:space="preserve">the powers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ch. i. 21 and note)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</w:t>
        <w:br w:type="textWrapping"/>
        <w:t xml:space="preserve">heavenly places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ch. i. 3 note.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governments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powers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those of</w:t>
        <w:br w:type="textWrapping"/>
        <w:t xml:space="preserve">the holy angels in heaven: not, as has been</w:t>
        <w:br w:type="textWrapping"/>
        <w:t xml:space="preserve">vainly imagined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Jewish rulers, Christian</w:t>
        <w:br w:type="textWrapping"/>
        <w:t xml:space="preserve">rulers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good and bad angels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These are</w:t>
        <w:br w:type="textWrapping"/>
        <w:t xml:space="preserve">excluded by the general tenor of the passage,</w:t>
        <w:br w:type="textWrapping"/>
        <w:t xml:space="preserve">as Ellicott remarks, who adds well: “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angels more naturally recognize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good angels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</w:t>
        <w:br w:type="textWrapping"/>
        <w:t xml:space="preserve">of the 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we learnt it, then</w:t>
        <w:br w:type="textWrapping"/>
        <w:t xml:space="preserve">they also learnt it by means of us,” “Chrysostom. See also Luke xv. 10; 1 Pet. i.</w:t>
        <w:br w:type="textWrapping"/>
        <w:t xml:space="preserve">12. “That the holy angels are capable of</w:t>
        <w:br w:type="textWrapping"/>
        <w:t xml:space="preserve">a specific increase of knowledge, and of a</w:t>
        <w:br w:type="textWrapping"/>
        <w:t xml:space="preserve">deepening insight into God’s wisdom, seems</w:t>
        <w:br w:type="textWrapping"/>
        <w:t xml:space="preserve">from this passage clear and incontrovertible.” Ellicott.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what honour is put</w:t>
        <w:br w:type="textWrapping"/>
        <w:t xml:space="preserve">upon men, in that God willed that these</w:t>
        <w:br w:type="textWrapping"/>
        <w:t xml:space="preserve">His secret counsels should be made known</w:t>
        <w:br w:type="textWrapping"/>
        <w:t xml:space="preserve">to angels by them, chiefly by the Apostles.</w:t>
        <w:br w:type="textWrapping"/>
        <w:t xml:space="preserve">For this cause the Angels henceforth refuse</w:t>
        <w:br w:type="textWrapping"/>
        <w:t xml:space="preserve">worship from Apostles, as their superiors</w:t>
        <w:br w:type="textWrapping"/>
        <w:t xml:space="preserve">in the ministry, Rev. xix. 10, and with</w:t>
        <w:br w:type="textWrapping"/>
        <w:t xml:space="preserve">reason.” Grotius. But, as Stier well notices, it is not by the Apostles directly, nor</w:t>
        <w:br w:type="textWrapping"/>
        <w:t xml:space="preserve">by human preaching, that the Angels are</w:t>
        <w:br w:type="textWrapping"/>
        <w:t xml:space="preserve">instructed in God’s wisdom, but by the</w:t>
        <w:br w:type="textWrapping"/>
        <w:t xml:space="preserve">Church ;—by the fact of the great spiritual</w:t>
        <w:br w:type="textWrapping"/>
        <w:t xml:space="preserve">body, constituted in Christ, which they con-</w:t>
        <w:br w:type="textWrapping"/>
        <w:t xml:space="preserve">template, and which is to them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theatre</w:t>
        <w:br w:type="textWrapping"/>
        <w:t xml:space="preserve">of the glory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manifold wisdom</w:t>
        <w:br w:type="textWrapping"/>
        <w:t xml:space="preserve">of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wisdom of God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manifold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It is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sublime unity of</w:t>
        <w:br w:type="textWrapping"/>
        <w:t xml:space="preserve">truth and purpose: but cannot be apprehended by finite minds in this its unity,</w:t>
        <w:br w:type="textWrapping"/>
        <w:t xml:space="preserve">and therefore is by Him variously portioned</w:t>
        <w:br w:type="textWrapping"/>
        <w:t xml:space="preserve">out to each finite race and finite capacity</w:t>
        <w:br w:type="textWrapping"/>
        <w:t xml:space="preserve">of individuals—so that the Church is a</w:t>
        <w:br w:type="textWrapping"/>
        <w:t xml:space="preserve">mirror of God’s wisdom,—chromatic, so to</w:t>
        <w:br w:type="textWrapping"/>
        <w:t xml:space="preserve">speak, with the rainbow colours of that</w:t>
        <w:br w:type="textWrapping"/>
        <w:t xml:space="preserve">light which in itself is one and undivided.</w:t>
        <w:br w:type="textWrapping"/>
        <w:t xml:space="preserve">Perhaps there was in the Apostle’s mind,</w:t>
        <w:br w:type="textWrapping"/>
        <w:t xml:space="preserve">when he chose this word, an allusion to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wings of a dove covered with silver and</w:t>
        <w:br w:type="textWrapping"/>
        <w:t xml:space="preserve">her feathers with yellow gold,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adorn-</w:t>
        <w:br w:type="textWrapping"/>
        <w:t xml:space="preserve">ment of the ransomed church, in Ps. Ixviii.</w:t>
        <w:br w:type="textWrapping"/>
        <w:t xml:space="preserve">13. See Heb.i.1; 1 Pet.iv.10),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cording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(depends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be made known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—this imparting of the knowledge of God’s</w:t>
        <w:br w:type="textWrapping"/>
        <w:t xml:space="preserve">manifold wisdom was in accordance with, &amp;c.)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purpose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literally: and</w:t>
        <w:br w:type="textWrapping"/>
        <w:t xml:space="preserve">the genitive in the original is apparently</w:t>
        <w:br w:type="textWrapping"/>
        <w:t xml:space="preserve">one of time, as when we say, ‘it has been an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PLit9gNVrreCS4LYQD9KyCiYUw==">AMUW2mW0rO5hJbx9pZ6gYM7zxcXOqI4rIj1toYAGKvXtnfssfvsLJxkqQRHSUCo+t9DbXjg5OUb6ylrikwLsuz4mOCeTI7nuS+3vTqkHSlZAyqdF6u3Z5rY=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