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Christian’s</w:t>
        <w:br w:type="textWrapping"/>
        <w:t xml:space="preserve">duties as a member of the Church, viz. the</w:t>
        <w:br w:type="textWrapping"/>
        <w:t xml:space="preserve">unity of the mystical Body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the manifoldness of grace given</w:t>
        <w:br w:type="textWrapping"/>
        <w:t xml:space="preserve">to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may come to 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ection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(14—16).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beseech you 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this is your</w:t>
        <w:br w:type="textWrapping"/>
        <w:t xml:space="preserve">calling: an inference from all the former</w:t>
        <w:br w:type="textWrapping"/>
        <w:t xml:space="preserve">part of the Epistle, as in Rom. xii. 1; but</w:t>
        <w:br w:type="textWrapping"/>
        <w:t xml:space="preserve">here perhaps also a resumption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</w:t>
        <w:br w:type="textWrapping"/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ch. iii. 1, 14, and we are thus</w:t>
        <w:br w:type="textWrapping"/>
        <w:t xml:space="preserve">carried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 to the contents of ch. i. ii.),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the prisoner 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am, as</w:t>
        <w:br w:type="textWrapping"/>
        <w:t xml:space="preserve">regards, and for the sake of the cause of,</w:t>
        <w:br w:type="textWrapping"/>
        <w:t xml:space="preserve">the Lord, a prisoner; so that my captivity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its element and</w:t>
        <w:br w:type="textWrapping"/>
        <w:t xml:space="preserve">sphere, and therefore to be regarded as an</w:t>
        <w:br w:type="textWrapping"/>
        <w:t xml:space="preserve">additional inducement to comply with my</w:t>
        <w:br w:type="textWrapping"/>
        <w:t xml:space="preserve">exhortation. “For whatever is Christ’s,</w:t>
        <w:br w:type="textWrapping"/>
        <w:t xml:space="preserve">even though disgraceful in the eyes of</w:t>
        <w:br w:type="textWrapping"/>
        <w:t xml:space="preserve">the world, ought to be regarded by you</w:t>
        <w:br w:type="textWrapping"/>
        <w:t xml:space="preserve">with the utmost respect.” Calvin. Theodoret remarks, that he is prouder of his</w:t>
        <w:br w:type="textWrapping"/>
        <w:t xml:space="preserve">chains in Christ, than a monarch of his</w:t>
        <w:br w:type="textWrapping"/>
        <w:t xml:space="preserve">diadem),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walk worthily of the calling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i. 18, and note Rom. viii,</w:t>
        <w:br w:type="textWrapping"/>
        <w:t xml:space="preserve">28, 30)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wherewith ye were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lowliness and meekness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(before God, accepting His dealings in humility, and before</w:t>
        <w:br w:type="textWrapping"/>
        <w:t xml:space="preserve">men, as God’s instruments, 2 Sam. xvi. 11:</w:t>
        <w:br w:type="textWrapping"/>
        <w:t xml:space="preserve">resting therefore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its foundation),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longsuffering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consists in not taking swift vengeance,</w:t>
        <w:br w:type="textWrapping"/>
        <w:t xml:space="preserve">but leaving to an offender a place for repentance. From this, its proper meaning,</w:t>
        <w:br w:type="textWrapping"/>
        <w:t xml:space="preserve">it is easily further generalized to forbearance under all circumstances of provocation),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forbearing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Rom. ii.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  <w:br w:type="textWrapping"/>
        <w:t xml:space="preserve">another 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earnestly striving</w:t>
        <w:br w:type="textWrapping"/>
        <w:t xml:space="preserve">to maintain the unity of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</w:t>
        <w:br w:type="textWrapping"/>
        <w:t xml:space="preserve">unity, in which God’s Holy Spirit in the</w:t>
        <w:br w:type="textWrapping"/>
        <w:t xml:space="preserve">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unites men differing in race and</w:t>
        <w:br w:type="textWrapping"/>
        <w:t xml:space="preserve">habits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Chrysostom.—The genitive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possessive—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Spirit’s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unity which the Spirit brings about)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(united together by: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bond</w:t>
        <w:br w:type="textWrapping"/>
        <w:t xml:space="preserve">of 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bond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peace,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</w:t>
        <w:br w:type="textWrapping"/>
        <w:t xml:space="preserve">brings about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namely,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Bengel</w:t>
        <w:br w:type="textWrapping"/>
        <w:t xml:space="preserve">says. Col. iii, 14, which is quoted to</w:t>
        <w:br w:type="textWrapping"/>
        <w:t xml:space="preserve">support this meaning, is not applicable,</w:t>
        <w:br w:type="textWrapping"/>
        <w:t xml:space="preserve">because love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 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whereas here it certainly would not occur</w:t>
        <w:br w:type="textWrapping"/>
        <w:t xml:space="preserve">to any reader, especially after in love</w:t>
        <w:br w:type="textWrapping"/>
        <w:t xml:space="preserve">has just occurred. The genitive of apposition is the simplest—peace binds together</w:t>
        <w:br w:type="textWrapping"/>
        <w:t xml:space="preserve">the Church as a condition and symbol of</w:t>
        <w:br w:type="textWrapping"/>
        <w:t xml:space="preserve">that inner unity which is only wrought</w:t>
        <w:br w:type="textWrapping"/>
        <w:t xml:space="preserve">by the indwelling Spirit of God).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(these words are not expressed in the original: but it is better to</w:t>
        <w:br w:type="textWrapping"/>
        <w:t xml:space="preserve">supply thus,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will not</w:t>
        <w:br w:type="textWrapping"/>
        <w:t xml:space="preserve">apply to the following parallel clauses.</w:t>
        <w:br w:type="textWrapping"/>
        <w:t xml:space="preserve">The assertion of the unity of the Church,</w:t>
        <w:br w:type="textWrapping"/>
        <w:t xml:space="preserve">and of our Lord in all His operations and</w:t>
        <w:br w:type="textWrapping"/>
        <w:t xml:space="preserve">ordinances, springs immediately out of the</w:t>
        <w:br w:type="textWrapping"/>
        <w:t xml:space="preserve">last exhortation, as following it up to its</w:t>
        <w:br w:type="textWrapping"/>
        <w:t xml:space="preserve">great primal ground in the verities of 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(“what 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</w:t>
        <w:br w:type="textWrapping"/>
        <w:t xml:space="preserve">faithful all over the world, past, present, and</w:t>
        <w:br w:type="textWrapping"/>
        <w:t xml:space="preserve">to come.” 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</w:t>
        <w:br w:type="textWrapping"/>
        <w:t xml:space="preserve">the Holy Spirit, who dwells in, and vivifies,</w:t>
        <w:br w:type="textWrapping"/>
        <w:t xml:space="preserve">and rules that one body: see ch, ii. 18,</w:t>
        <w:br w:type="textWrapping"/>
        <w:t xml:space="preserve">22; 1 Cor. xii. 13 al.),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 ye were</w:t>
        <w:br w:type="textWrapping"/>
        <w:t xml:space="preserve">called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(elemental—the condition and</w:t>
        <w:br w:type="textWrapping"/>
        <w:t xml:space="preserve">sphere in which they were called to live</w:t>
        <w:br w:type="textWrapping"/>
        <w:t xml:space="preserve">and move)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hope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(belonging to: you</w:t>
        <w:br w:type="textWrapping"/>
        <w:t xml:space="preserve">were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element, see above:</w:t>
        <w:br w:type="textWrapping"/>
        <w:t xml:space="preserve">it is then an accident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Or</w:t>
        <w:br w:type="textWrapping"/>
        <w:t xml:space="preserve">perhaps it may be the genitive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fficient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‘which the calling works’)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</w:t>
        <w:br w:type="textWrapping"/>
        <w:t xml:space="preserve">Head of the Church: in this verse he</w:t>
        <w:br w:type="textWrapping"/>
        <w:t xml:space="preserve">grounds the co-existence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body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0qKFFlCQEHSw99G8sn4Ebrlbmg==">AMUW2mUhwxBI9cDBNuDATTI8+rKolfLVzmkyZ3UO96X6nu68u05WerdgfwvZmwzSkGHJm+F4+9UA86Xdeu99QuZzKk2gcHXUd2QIppCx17EgclZvrZzaboA=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