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plural,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‘the heavens’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from such an</w:t>
        <w:br w:type="textWrapping"/>
        <w:t xml:space="preserve">usage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heavens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would naturally</w:t>
        <w:br w:type="textWrapping"/>
        <w:t xml:space="preserve">flow. See, on the idea of a threefold, or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sevenfold division of the heavens, the note </w:t>
        <w:br w:type="textWrapping"/>
        <w:t xml:space="preserve">on 2 Cor. xii. 2. Ellicott quotes from</w:t>
        <w:br w:type="textWrapping"/>
        <w:t xml:space="preserve">Bishop Pearson,—‘ Whatsoever heaven is</w:t>
        <w:br w:type="textWrapping"/>
        <w:t xml:space="preserve">higher than all the rest which are called</w:t>
        <w:br w:type="textWrapping"/>
        <w:t xml:space="preserve">heavens, into that place did he ascend’),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He might fill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‘fulfil’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all things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whole universe: see ch, i. 23, note:</w:t>
        <w:br w:type="textWrapping"/>
        <w:t xml:space="preserve">with His presence, His sovereignty, His</w:t>
        <w:br w:type="textWrapping"/>
        <w:t xml:space="preserve">working by the Spirit: not, with His</w:t>
        <w:br w:type="textWrapping"/>
        <w:t xml:space="preserve">glorified Body, as some have thought.</w:t>
        <w:br w:type="textWrapping"/>
        <w:t xml:space="preserve">“Christ is perfect God, and perfect and</w:t>
        <w:br w:type="textWrapping"/>
        <w:t xml:space="preserve">glorified man: as the former He is present</w:t>
        <w:br w:type="textWrapping"/>
        <w:t xml:space="preserve">every where, as the latter He can be present</w:t>
        <w:br w:type="textWrapping"/>
        <w:t xml:space="preserve">any where.” Ellicott).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Resumption of the subject—the</w:t>
        <w:br w:type="textWrapping"/>
        <w:t xml:space="preserve">diversity of gifts, all bestowed 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, as</w:t>
        <w:br w:type="textWrapping"/>
        <w:t xml:space="preserve">a motive to unity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(emphatic;</w:t>
        <w:br w:type="textWrapping"/>
        <w:t xml:space="preserve">‘it is He, that’)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gave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gifts which</w:t>
        <w:br w:type="textWrapping"/>
        <w:t xml:space="preserve">He gave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His Church are now enumerated. “The idea is, that the men who</w:t>
        <w:br w:type="textWrapping"/>
        <w:t xml:space="preserve">filled the office, no less than the office</w:t>
        <w:br w:type="textWrapping"/>
        <w:t xml:space="preserve">itself, were a divine gift.” Eadie)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some as</w:t>
        <w:br w:type="textWrapping"/>
        <w:t xml:space="preserve">apostles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1 Cor. xii. 28, and note);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some as prophets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on 1 Cor. xii. 10:</w:t>
        <w:br w:type="textWrapping"/>
        <w:t xml:space="preserve">and ch. ii. 20; iii. 5, notes);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some as evangelists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(not in the narrower sense of the</w:t>
        <w:br w:type="textWrapping"/>
        <w:t xml:space="preserve">word, writers of gospels, but in the wider</w:t>
        <w:br w:type="textWrapping"/>
        <w:t xml:space="preserve">sense, of itinerant preachers, usually sent</w:t>
        <w:br w:type="textWrapping"/>
        <w:t xml:space="preserve">on a special mission. See note on Acts</w:t>
        <w:br w:type="textWrapping"/>
        <w:t xml:space="preserve">xxi. 8);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some as pastors and teachers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(from</w:t>
        <w:br w:type="textWrapping"/>
        <w:t xml:space="preserve">these latter not being distinguished from</w:t>
        <w:br w:type="textWrapping"/>
        <w:t xml:space="preserve">the pastors by the repetition of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some 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</w:t>
        <w:br w:type="textWrapping"/>
        <w:t xml:space="preserve">it would seem that the two offices were</w:t>
        <w:br w:type="textWrapping"/>
        <w:t xml:space="preserve">held by the same persons. The figure in</w:t>
        <w:br w:type="textWrapping"/>
        <w:t xml:space="preserve">pastors, if to be pressed, would imply that</w:t>
        <w:br w:type="textWrapping"/>
        <w:t xml:space="preserve">they were entrusted with some special</w:t>
        <w:br w:type="textWrapping"/>
        <w:t xml:space="preserve">flock, which they tended,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residing in and</w:t>
        <w:br w:type="textWrapping"/>
        <w:t xml:space="preserve">busied about some one spot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as Chrysostom says; and then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teaching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  <w:t xml:space="preserve">would necessarily form a chief part of their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work. If this view be correct, this last</w:t>
        <w:br w:type="textWrapping"/>
        <w:t xml:space="preserve">class includes all the stationary officers of</w:t>
        <w:br w:type="textWrapping"/>
        <w:t xml:space="preserve">particular Churches) ;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order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ultimate aim of these offices, see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perfecting of the saints, 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(immediate</w:t>
        <w:br w:type="textWrapping"/>
        <w:t xml:space="preserve">object, see below)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work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ministry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ministry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God’s Church.</w:t>
        <w:br w:type="textWrapping"/>
        <w:t xml:space="preserve">The articles give completeness in English,</w:t>
        <w:br w:type="textWrapping"/>
        <w:t xml:space="preserve">but do not affect the sense),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building up</w:t>
        <w:br w:type="textWrapping"/>
        <w:t xml:space="preserve">of the body 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until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(marks</w:t>
        <w:br w:type="textWrapping"/>
        <w:t xml:space="preserve">the duration of the offices of the ministry)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(being thus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perfected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virtue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 of the ministry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building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arrive all of 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(Christians, Jews as well</w:t>
        <w:br w:type="textWrapping"/>
        <w:t xml:space="preserve">as Gentiles: first person, because he himself was among the number)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at the unity</w:t>
        <w:br w:type="textWrapping"/>
        <w:t xml:space="preserve">of the faith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(“how so? have not all</w:t>
        <w:br w:type="textWrapping"/>
        <w:t xml:space="preserve">Christians the same faith? .... No</w:t>
        <w:br w:type="textWrapping"/>
        <w:t xml:space="preserve">doubt they have, as regards its substance,</w:t>
        <w:br w:type="textWrapping"/>
        <w:t xml:space="preserve">but not as regards clearness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purity ;</w:t>
        <w:br w:type="textWrapping"/>
        <w:t xml:space="preserve">because the object of faith may be diversely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knowledge has always such a</w:t>
        <w:br w:type="textWrapping"/>
        <w:t xml:space="preserve">powerful influence on faith. Therefore</w:t>
        <w:br w:type="textWrapping"/>
        <w:t xml:space="preserve">he adds to this unity of faith,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of the</w:t>
        <w:br w:type="textWrapping"/>
        <w:t xml:space="preserve">perfect 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.: true and full</w:t>
        <w:br w:type="textWrapping"/>
        <w:t xml:space="preserve">unity of faith is then found, when all</w:t>
        <w:br w:type="textWrapping"/>
        <w:t xml:space="preserve">thoroughly know Christ, the object of</w:t>
        <w:br w:type="textWrapping"/>
        <w:t xml:space="preserve">faith, alike, and that in His highest dignity</w:t>
        <w:br w:type="textWrapping"/>
        <w:t xml:space="preserve">as the Son of God.” De Wette)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of</w:t>
        <w:br w:type="textWrapping"/>
        <w:t xml:space="preserve">the perfect knowledge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(further result ot’</w:t>
        <w:br w:type="textWrapping"/>
        <w:t xml:space="preserve">the faith, ch. iii. 17, 19; 2 Pet. i. 5)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  <w:br w:type="textWrapping"/>
        <w:t xml:space="preserve">the Son of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objective genitive</w:t>
        <w:br w:type="textWrapping"/>
        <w:t xml:space="preserve">belongs to both substantives,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perfect 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at the full-grown man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(an awkwardness is given</w:t>
        <w:br w:type="textWrapping"/>
        <w:t xml:space="preserve">by the coupling of an abstract [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unto the</w:t>
        <w:br w:type="textWrapping"/>
        <w:t xml:space="preserve">unity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to a concrete [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unto a full-grown</w:t>
        <w:br w:type="textWrapping"/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]. The singular not only denotes</w:t>
        <w:br w:type="textWrapping"/>
        <w:t xml:space="preserve">unity, but refers to the summation of us</w:t>
        <w:br w:type="textWrapping"/>
        <w:t xml:space="preserve">all in the one perfect Man Christ Jesus.</w:t>
        <w:br w:type="textWrapping"/>
        <w:t xml:space="preserve">The maturity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full-grown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man is contrasted with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infancy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follows),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 measure of the stature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?’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w6fJ1WoH2TUiSG7u6rSg8agRVw==">AMUW2mVvrQschQv7VoKkqzs2wyx0Zzzn9TTjhaFvO/Atrh3b7RNfjfXGfLkjDKSEKkI0cE+fo48LpzIBRAFDbESZtloZiEDRr92tp+2baBgOrTyUNo/NDNI=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