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matter of, in dealing with)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 may speak</w:t>
        <w:br w:type="textWrapping"/>
        <w:t xml:space="preserve">freely, as I ought to speak.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21—24.]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LUSION OF THE EPISTLE.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(transition to another subject: the contrast being between his more</w:t>
        <w:br w:type="textWrapping"/>
        <w:t xml:space="preserve">solemn occupations just spoken of, and his.</w:t>
        <w:br w:type="textWrapping"/>
        <w:t xml:space="preserve">personal welfare)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ye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</w:t>
        <w:br w:type="textWrapping"/>
        <w:t xml:space="preserve">have two meanings: 1)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been going at length into the matters concerning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your part, wish to</w:t>
        <w:br w:type="textWrapping"/>
        <w:t xml:space="preserve">know my matters,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.: 2) it may relate to</w:t>
        <w:br w:type="textWrapping"/>
        <w:t xml:space="preserve">some others whom the same messenger was</w:t>
        <w:br w:type="textWrapping"/>
        <w:t xml:space="preserve">to inform, and to whom he had previously</w:t>
        <w:br w:type="textWrapping"/>
        <w:t xml:space="preserve">written. Ifso, it would be an argument for</w:t>
        <w:br w:type="textWrapping"/>
        <w:t xml:space="preserve">the priority of the Epistle to the Colossians:</w:t>
        <w:br w:type="textWrapping"/>
        <w:t xml:space="preserve">for that was sent by Tychicus, and a similar sentiment occurs there, iv. 7. But I</w:t>
        <w:br w:type="textWrapping"/>
        <w:t xml:space="preserve">prefer the former meaning)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know the</w:t>
        <w:br w:type="textWrapping"/>
        <w:t xml:space="preserve">matters concerning me, how I fare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I am doing;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he was always doing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thin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Tychicus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(Acts xx. 4. Col. iv.</w:t>
        <w:br w:type="textWrapping"/>
        <w:t xml:space="preserve">7. 2 Tim. 2. Tit. ii. 12. He appears</w:t>
        <w:br w:type="textWrapping"/>
        <w:t xml:space="preserve">in the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cited place amongst St. Paul’s</w:t>
        <w:br w:type="textWrapping"/>
        <w:t xml:space="preserve">companions to Asia from Corinth, classed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Trophimus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Asians.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Nothing more</w:t>
        <w:br w:type="textWrapping"/>
        <w:t xml:space="preserve">is known of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make known all to</w:t>
        <w:br w:type="textWrapping"/>
        <w:t xml:space="preserve">you, the beloved brother and faithful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(trustworthy)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</w:t>
        <w:br w:type="textWrapping"/>
        <w:t xml:space="preserve">original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diaconos: ‘minister’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</w:t>
        <w:br w:type="textWrapping"/>
        <w:t xml:space="preserve">lead to the idea of Estius, who says, on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hence fairly presumed, that Tychicus was in the holy</w:t>
        <w:br w:type="textWrapping"/>
        <w:t xml:space="preserve">orders of deacon: see Col. iv. 7, and note</w:t>
        <w:br w:type="textWrapping"/>
        <w:t xml:space="preserve">there”)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(belongs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to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ministered in the Lord,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Christ’s work</w:t>
        <w:br w:type="textWrapping"/>
        <w:t xml:space="preserve">being the field on which his labour was</w:t>
        <w:br w:type="textWrapping"/>
        <w:t xml:space="preserve">bestowed);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whom I sent to you</w:t>
        <w:br w:type="textWrapping"/>
        <w:t xml:space="preserve">for this very 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same</w:t>
        <w:br w:type="textWrapping"/>
        <w:t xml:space="preserve">purpose,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A.V.)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that ye may know the</w:t>
        <w:br w:type="textWrapping"/>
        <w:t xml:space="preserve">matters respecting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Col. iv. 8, where</w:t>
        <w:br w:type="textWrapping"/>
        <w:t xml:space="preserve">this verse occurs word for word, but with</w:t>
        <w:br w:type="textWrapping"/>
        <w:t xml:space="preserve">“that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may know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affairs” for these</w:t>
        <w:br w:type="textWrapping"/>
        <w:t xml:space="preserve">words. Does not this variation bear the</w:t>
        <w:br w:type="textWrapping"/>
        <w:t xml:space="preserve">mark of genuineness with it?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are those mentioned Col. iv. 10),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that</w:t>
        <w:br w:type="textWrapping"/>
        <w:t xml:space="preserve">he may comfort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(we need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assign a</w:t>
        <w:br w:type="textWrapping"/>
        <w:t xml:space="preserve">reason why they wanted comfort:—there</w:t>
        <w:br w:type="textWrapping"/>
        <w:t xml:space="preserve">would probably be many in those times of</w:t>
        <w:br w:type="textWrapping"/>
        <w:t xml:space="preserve">peril)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hearts.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TOLIC BLESSING;</w:t>
        <w:br w:type="textWrapping"/>
        <w:t xml:space="preserve">addressed (23) to the brethren, and (24)</w:t>
        <w:br w:type="textWrapping"/>
        <w:t xml:space="preserve">to all real lovers of the Lord Jesus Christ.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(need not be further</w:t>
        <w:br w:type="textWrapping"/>
        <w:t xml:space="preserve">specified, as is done by some:—the Epistle</w:t>
        <w:br w:type="textWrapping"/>
        <w:t xml:space="preserve">has no special conciliatory view. It is</w:t>
        <w:br w:type="textWrapping"/>
        <w:t xml:space="preserve">sufficiently described by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 from</w:t>
        <w:br w:type="textWrapping"/>
        <w:t xml:space="preserve">God)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the brethren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the Church or</w:t>
        <w:br w:type="textWrapping"/>
        <w:t xml:space="preserve">Churches addressed: see Introd. to this</w:t>
        <w:br w:type="textWrapping"/>
        <w:t xml:space="preserve">Epistle, § ii.: not as addressed to the Jews,</w:t>
        <w:br w:type="textWrapping"/>
        <w:t xml:space="preserve">and the next verse to the Gentiles: for</w:t>
        <w:br w:type="textWrapping"/>
        <w:t xml:space="preserve">least of all in this Epistle would such a</w:t>
        <w:br w:type="textWrapping"/>
        <w:t xml:space="preserve">distinction be found)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love with faith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(faith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presupposed as being</w:t>
        <w:br w:type="textWrapping"/>
        <w:t xml:space="preserve">theirs: and he prays that love may always.</w:t>
        <w:br w:type="textWrapping"/>
        <w:t xml:space="preserve">accompany it, see Gal. v. 6: or both are</w:t>
        <w:br w:type="textWrapping"/>
        <w:t xml:space="preserve">invoked on them, see 1 Tim. i. 14)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from</w:t>
        <w:br w:type="textWrapping"/>
        <w:t xml:space="preserve">God the Father and the Lord Jes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Christ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note on Rom. i. 7).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General</w:t>
        <w:br w:type="textWrapping"/>
        <w:t xml:space="preserve">benediction on all who love Christ: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orresponding with the malediction on all who</w:t>
        <w:br w:type="textWrapping"/>
        <w:t xml:space="preserve">love Him not, 1 Cor. xvi.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May the</w:t>
        <w:br w:type="textWrapping"/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viz. of God, which comes</w:t>
        <w:br w:type="textWrapping"/>
        <w:t xml:space="preserve">by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with all who love our Lord</w:t>
        <w:br w:type="textWrapping"/>
        <w:t xml:space="preserve">Jesus Christ in incorruptibility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whose</w:t>
        <w:br w:type="textWrapping"/>
        <w:t xml:space="preserve">love is incorruptible. The way to explain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Wzl4i7Gp+gfy/IbkTyHCMNahGQ==">CgMxLjA4AHIhMW1CQUZWdDU0di1tekYzMUFvYW9uX1ZrOXNwYzhSN0k4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