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speak the word [of God] fearlessly.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two classes mentioned here are not subdivisions of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 but the</w:t>
        <w:br w:type="textWrapping"/>
        <w:t xml:space="preserve">first are a new class, over and beyond</w:t>
        <w:br w:type="textWrapping"/>
        <w:t xml:space="preserve">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second are identical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above. The first</w:t>
        <w:br w:type="textWrapping"/>
        <w:t xml:space="preserve">were the anti-pauline Christians, of whom</w:t>
        <w:br w:type="textWrapping"/>
        <w:t xml:space="preserve">we hear so often in the Epistles (see</w:t>
        <w:br w:type="textWrapping"/>
        <w:t xml:space="preserve">Rom. xiv.; 1 Cor. iii. 10 ff.;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iv. 15;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ix.</w:t>
        <w:br w:type="textWrapping"/>
        <w:t xml:space="preserve">1 ff.; 2 Cor. x. 1 ff.; 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ff.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for envy and strife,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strictly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the sake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they set envy (of me)</w:t>
        <w:br w:type="textWrapping"/>
        <w:t xml:space="preserve">and strife before them as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but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pursuance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 account of,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—to forward and carry out.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some</w:t>
        <w:br w:type="textWrapping"/>
        <w:t xml:space="preserve">also,—on account 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pursuance of,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good</w:t>
        <w:br w:type="textWrapping"/>
        <w:t xml:space="preserve">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(towards me).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16, 17.]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two</w:t>
        <w:br w:type="textWrapping"/>
        <w:t xml:space="preserve">classes here take up again those of the preceding verse, the last being treated first.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last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(preach Christ: omitted,</w:t>
        <w:br w:type="textWrapping"/>
        <w:t xml:space="preserve">as having just occurred: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(induced by)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love, knowing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otive of</w:t>
        <w:br w:type="textWrapping"/>
        <w:t xml:space="preserve">their conduct)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 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‘lie in</w:t>
        <w:br w:type="textWrapping"/>
        <w:t xml:space="preserve">prison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—‘am appointed by God’)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</w:t>
        <w:br w:type="textWrapping"/>
        <w:t xml:space="preserve">defence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in ver. 7; see note there: helping me in the solemn matter of my account</w:t>
        <w:br w:type="textWrapping"/>
        <w:t xml:space="preserve">of my ministry to God)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 Gospel: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but the former out of self-seeking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  <w:br w:type="textWrapping"/>
        <w:t xml:space="preserve">‘intrigue: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A. V.,</w:t>
        <w:br w:type="textWrapping"/>
        <w:t xml:space="preserve">which has arisen from a mistake as to</w:t>
        <w:br w:type="textWrapping"/>
        <w:t xml:space="preserve">derivation of the word, see note, Rom. ii.</w:t>
        <w:br w:type="textWrapping"/>
        <w:t xml:space="preserve">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proclaim Christ, insincerely, thinking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(explains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their insincerity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;—‘in that they</w:t>
        <w:br w:type="textWrapping"/>
        <w:t xml:space="preserve">think.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expression is involved,</w:t>
        <w:br w:type="textWrapping"/>
        <w:t xml:space="preserve">‘they do not succeed in their purpose’)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raise up tribulation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 in)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bonds</w:t>
        <w:br w:type="textWrapping"/>
        <w:t xml:space="preserve">(i.e. endeavouring to take opportunity,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 being laid aside, to depreciate me and</w:t>
        <w:br w:type="textWrapping"/>
        <w:t xml:space="preserve">my preaching, and so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 trouble</w:t>
        <w:br w:type="textWrapping"/>
        <w:t xml:space="preserve">of spirit).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What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‘what</w:t>
        <w:br w:type="textWrapping"/>
        <w:t xml:space="preserve">is my feeling thereupon ?’)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except that: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“nothing, except that:” notwithstanding this opposition to myself; it has no other result,</w:t>
        <w:br w:type="textWrapping"/>
        <w:t xml:space="preserve">than....)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in every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preaching;—</w:t>
        <w:br w:type="textWrapping"/>
        <w:t xml:space="preserve">from whatever motive undertaken and however carried out)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in pretext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a by-motive, as in ver. 17)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or in verity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(‘truth</w:t>
        <w:br w:type="textWrapping"/>
        <w:t xml:space="preserve">and sincerity of spirit’)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HRIST IS PRO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CLAIMED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(then these adversaries of the</w:t>
        <w:br w:type="textWrapping"/>
        <w:t xml:space="preserve">Apostle can hardly have been those against</w:t>
        <w:br w:type="textWrapping"/>
        <w:t xml:space="preserve">whom he speaks so decisively in Gal.,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 ch. iii. 2, These 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preached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thus forwarded, so far, the</w:t>
        <w:br w:type="textWrapping"/>
        <w:t xml:space="preserve">work of the Gospel, however mixed their</w:t>
        <w:br w:type="textWrapping"/>
        <w:t xml:space="preserve">motives may have been, or however imperfect their work)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and in this I rejoice,</w:t>
        <w:br w:type="textWrapping"/>
        <w:t xml:space="preserve">yea, and I shall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(hereafter)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rejoice;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for I know that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the greater</w:t>
        <w:br w:type="textWrapping"/>
        <w:t xml:space="preserve">spread of the preaching of Christ, last mentioned, ver.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turn out to my salvation (salvation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variously interpreted: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present custody: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sustenance in life: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victory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 foes: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others.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from the context</w:t>
        <w:br w:type="textWrapping"/>
        <w:t xml:space="preserve">it must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spiritual good—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own fruitfulness for Christ and glorification of Him, whether by his life or</w:t>
        <w:br w:type="textWrapping"/>
        <w:t xml:space="preserve">death ;—and so eventually his own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degree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blessedness, not in relation to the absolute fact itself)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through</w:t>
        <w:br w:type="textWrapping"/>
        <w:t xml:space="preserve">your prayer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(his affection leads him to</w:t>
        <w:br w:type="textWrapping"/>
        <w:t xml:space="preserve">make this addition—i.e., if you continue</w:t>
        <w:br w:type="textWrapping"/>
        <w:t xml:space="preserve">to pray for me;—not without the help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prayers: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similar expressions,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amrJIIC6AKQgReP4aNwMQ2I5A==">CgMxLjA4AHIhMXVUc3RKbDdJXzY0aXVzWi1jeDBoNU1IV1I3UEF3XzNq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