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self-denial. The stress here is on the</w:t>
        <w:br w:type="textWrapping"/>
        <w:t xml:space="preserve">verb, not 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7 the</w:t>
        <w:br w:type="textWrapping"/>
        <w:t xml:space="preserve">weight rested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reflexive reference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act, but here it rests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reflexive act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itself)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[by] becoming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participle specifies,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wherein the humiliation consisted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obedient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God; as before</w:t>
        <w:br w:type="textWrapping"/>
        <w:t xml:space="preserve">in the term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Rom. v. 19, Heb. v.</w:t>
        <w:br w:type="textWrapping"/>
        <w:t xml:space="preserve">8 f., and ver. 9,—“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wherefore God also,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—referring to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here</w:t>
        <w:br w:type="textWrapping"/>
        <w:t xml:space="preserve">understood)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far as)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death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climax of His obedience.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death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not be taken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humbled 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breaks the sentence awkwardly)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(death)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death of the</w:t>
        <w:br w:type="textWrapping"/>
        <w:t xml:space="preserve">cross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(i.e, “that accursed death, and</w:t>
        <w:br w:type="textWrapping"/>
        <w:t xml:space="preserve">appropriated to the worst of criminals.”</w:t>
        <w:br w:type="textWrapping"/>
        <w:t xml:space="preserve">Theophylact).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9—11.]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Exaltation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Jesus, consequent</w:t>
        <w:br w:type="textWrapping"/>
        <w:t xml:space="preserve">on this His humiliation: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—brought forward as an encouragement to follow His</w:t>
        <w:br w:type="textWrapping"/>
        <w:t xml:space="preserve">example. “He proves by Christ’s example, that they are blessed 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oluntarily humiliate themselves with Christ:</w:t>
        <w:br w:type="textWrapping"/>
        <w:t xml:space="preserve">for from the most despised estate to the</w:t>
        <w:br w:type="textWrapping"/>
        <w:t xml:space="preserve">most exalted height, whoever humbles</w:t>
        <w:br w:type="textWrapping"/>
        <w:t xml:space="preserve">himself shall be in like manner exalted.</w:t>
        <w:br w:type="textWrapping"/>
        <w:t xml:space="preserve">Who then will refuse that submission by</w:t>
        <w:br w:type="textWrapping"/>
        <w:t xml:space="preserve">which he may rise to the glory of the</w:t>
        <w:br w:type="textWrapping"/>
        <w:t xml:space="preserve">heavenly kingdom?” Calvin.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  <w:br w:type="textWrapping"/>
        <w:t xml:space="preserve">Wherefore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on account of this His</w:t>
        <w:br w:type="textWrapping"/>
        <w:t xml:space="preserve">self-humiliation and obedience: see Heb.</w:t>
        <w:br w:type="textWrapping"/>
        <w:t xml:space="preserve">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9, note. But we must always bear in</w:t>
        <w:br w:type="textWrapping"/>
        <w:t xml:space="preserve">mind, that herein Christ was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nor an example what we can do, but the</w:t>
        <w:br w:type="textWrapping"/>
        <w:t xml:space="preserve">eternal Son of God, lowering Himself to</w:t>
        <w:br w:type="textWrapping"/>
        <w:t xml:space="preserve">take the nature of men, and in it rendering voluntary and perfect obedience)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(introduces the result, Luke i. 35)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His part: on the reference, see on the</w:t>
        <w:br w:type="textWrapping"/>
        <w:t xml:space="preserve">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obedient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highly exalted Him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highly exalted;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exaltation being a super-eminent one.</w:t>
        <w:br w:type="textWrapping"/>
        <w:t xml:space="preserve">Not, as A.V. above,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highly exalted;’ the reference is to an historical fact,</w:t>
        <w:br w:type="textWrapping"/>
        <w:t xml:space="preserve">viz. that of His Ascension)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gave to</w:t>
        <w:br w:type="textWrapping"/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Father being greater than the</w:t>
        <w:br w:type="textWrapping"/>
        <w:t xml:space="preserve">incarnate Son, John xiv. 28, and having</w:t>
        <w:br w:type="textWrapping"/>
        <w:t xml:space="preserve">by His exaltation of Jesus to His throne,</w:t>
        <w:br w:type="textWrapping"/>
        <w:t xml:space="preserve">freely bestowed on him the kingly office,</w:t>
        <w:br w:type="textWrapping"/>
        <w:t xml:space="preserve">which is the completion of His Mediatorship, Rom. xiv.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name which is above</w:t>
        <w:br w:type="textWrapping"/>
        <w:t xml:space="preserve">every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must be kept,</w:t>
        <w:br w:type="textWrapping"/>
        <w:t xml:space="preserve">against most Commentators, to its plain</w:t>
        <w:br w:type="textWrapping"/>
        <w:t xml:space="preserve">sense of NAME,—and not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or understood of His office. The name</w:t>
        <w:br w:type="textWrapping"/>
        <w:t xml:space="preserve">is, the very name which He bore in His</w:t>
        <w:br w:type="textWrapping"/>
        <w:t xml:space="preserve">humiliation, but which now is the highest</w:t>
        <w:br w:type="textWrapping"/>
        <w:t xml:space="preserve">and most glorious of all names, the name</w:t>
        <w:br w:type="textWrapping"/>
        <w:t xml:space="preserve">of Jesus. Compare His own answer in</w:t>
        <w:br w:type="textWrapping"/>
        <w:t xml:space="preserve">glory, Acts ix. 5,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whom</w:t>
        <w:br w:type="textWrapping"/>
        <w:t xml:space="preserve">thou persecutest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(intent</w:t>
        <w:br w:type="textWrapping"/>
        <w:t xml:space="preserve">of this exaltation)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name 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(emphatic, as the ground and element of the</w:t>
        <w:br w:type="textWrapping"/>
        <w:t xml:space="preserve">act which 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knee should bend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all prayer should be made [not,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name of Jesus every knee</w:t>
        <w:br w:type="textWrapping"/>
        <w:t xml:space="preserve">should bow,’—which the words of the ori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inal will not bear].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prayer?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GOD THROUGH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only way to answer this question is</w:t>
        <w:br w:type="textWrapping"/>
        <w:t xml:space="preserve">to regard the general aim of the passage.</w:t>
        <w:br w:type="textWrapping"/>
        <w:t xml:space="preserve">This undoubtedly is,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exaltation of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clause,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glory of God</w:t>
        <w:br w:type="textWrapping"/>
        <w:t xml:space="preserve">the Father,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below, is no deduction from</w:t>
        <w:br w:type="textWrapping"/>
        <w:t xml:space="preserve">this, but rather an additional reason why</w:t>
        <w:br w:type="textWrapping"/>
        <w:t xml:space="preserve">we should carry on the exaltation of Jesus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until this new particular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introduced.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would lead us to infer that the universal prayer is to be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this</w:t>
        <w:br w:type="textWrapping"/>
        <w:t xml:space="preserve">view is confirmed by the next clause, where</w:t>
        <w:br w:type="textWrapping"/>
        <w:t xml:space="preserve">every tongue is to confess that Jesus Christ</w:t>
        <w:br w:type="textWrapping"/>
        <w:t xml:space="preserve">is Lord, when we remember the common</w:t>
        <w:br w:type="textWrapping"/>
        <w:t xml:space="preserve">expression,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call upon the name of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for prayer: Rom. x. 12 f.; 1 Cor. i.</w:t>
        <w:br w:type="textWrapping"/>
        <w:t xml:space="preserve">2 [2 Tim. ii. 22]; Acts [vii. 59] ix. 14,</w:t>
        <w:br w:type="textWrapping"/>
        <w:t xml:space="preserve">21; xxii. 16),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those 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(angels.</w:t>
        <w:br w:type="textWrapping"/>
        <w:t xml:space="preserve">Eph. i. 20, 21. Heb. i. 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those on</w:t>
        <w:br w:type="textWrapping"/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those under the earth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dead);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and that every</w:t>
        <w:br w:type="textWrapping"/>
        <w:t xml:space="preserve">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all the classes just named)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should confess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(result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bending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0m5iihbzT2WVnTJEv0c2DWlZZQ==">CgMxLjA4AHIhMVo5djRDREhxNnBjYjM3TmEtaDJHRXpyMXVRX1RfZWR5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