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men, than doubts respecting God or</w:t>
        <w:br w:type="textWrapping"/>
        <w:t xml:space="preserve">duty.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clause is a</w:t>
        <w:br w:type="textWrapping"/>
        <w:t xml:space="preserve">reminiscence of Deut. xxxii. 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shine]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indicative,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shine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imperative: for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position of Christians</w:t>
        <w:br w:type="textWrapping"/>
        <w:t xml:space="preserve">in the world: see Matt. v. 14; Eph. v. 8.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ights’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luminaries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bodies.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this can hardly be</w:t>
        <w:br w:type="textWrapping"/>
        <w:t xml:space="preserve">satisfactorily given in an English version.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as E. V.,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 forth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them,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applying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them).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(result</w:t>
        <w:br w:type="textWrapping"/>
        <w:t xml:space="preserve">of your thus walking,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concerns myself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matter of boasting for me against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(temporal: reserved for)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day of Christ, that</w:t>
        <w:br w:type="textWrapping"/>
        <w:t xml:space="preserve">I did not run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past tense is from the</w:t>
        <w:br w:type="textWrapping"/>
        <w:t xml:space="preserve">point of view of that day)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nothing, nor</w:t>
        <w:br w:type="textWrapping"/>
        <w:t xml:space="preserve">labour for nothing.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verses are closely connected with the preceding; not as De Wette and others maintain, with ch. i. 26, which is most unnatural,</w:t>
        <w:br w:type="textWrapping"/>
        <w:t xml:space="preserve">and never would occur to any reader. The</w:t>
        <w:br w:type="textWrapping"/>
        <w:t xml:space="preserve">connexion is this: in ver. 16 he had tacitly</w:t>
        <w:br w:type="textWrapping"/>
        <w:t xml:space="preserve">assumed that he should live to witness</w:t>
        <w:br w:type="textWrapping"/>
        <w:t xml:space="preserve">their blameless conduct even till the day of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puts the other alternative</w:t>
        <w:br w:type="textWrapping"/>
        <w:t xml:space="preserve">—that the dangers which surrounded him</w:t>
        <w:br w:type="textWrapping"/>
        <w:t xml:space="preserve">would result in his death:—and in that</w:t>
        <w:br w:type="textWrapping"/>
        <w:t xml:space="preserve">case equally he rejoiced,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Yea,</w:t>
        <w:br w:type="textWrapping"/>
        <w:t xml:space="preserve">if even]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present case (see on the</w:t>
        <w:br w:type="textWrapping"/>
        <w:t xml:space="preserve">construction in my Greek Test.), the Apostle seems to believe the supposition which</w:t>
        <w:br w:type="textWrapping"/>
        <w:t xml:space="preserve">he makes: that it veritably will be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am even being poured out,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ger was besetting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waxing onward to its accomplishment. He</w:t>
        <w:br w:type="textWrapping"/>
        <w:t xml:space="preserve">uses the word literally, with reference to</w:t>
        <w:br w:type="textWrapping"/>
        <w:t xml:space="preserve">the shedding of his blood.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represents</w:t>
        <w:br w:type="textWrapping"/>
        <w:t xml:space="preserve">his whole apostolic work for the faith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Philippians,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sacrifice: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he is put</w:t>
        <w:br w:type="textWrapping"/>
        <w:t xml:space="preserve">to death in the course of it, he will be, by</w:t>
        <w:br w:type="textWrapping"/>
        <w:t xml:space="preserve">the shedding of his blood, poured out as a</w:t>
        <w:br w:type="textWrapping"/>
        <w:t xml:space="preserve">libation upon this sacrifice, as among the</w:t>
        <w:br w:type="textWrapping"/>
        <w:t xml:space="preserve">Jews (Num. xxviii. 7; xv. 4 ff.) and heathens, in their sacrifices, libations of wine</w:t>
        <w:br w:type="textWrapping"/>
        <w:t xml:space="preserve">were usual, which were poured over the offerings.” Meyer.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ministration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means,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priest’s ministration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sacrifice.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your faith]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 faith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is the sacrifice,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I, as a priest, offer to God.</w:t>
        <w:br w:type="textWrapping"/>
        <w:t xml:space="preserve">The image is precisely as in Rom. xv. 16,</w:t>
        <w:br w:type="textWrapping"/>
        <w:t xml:space="preserve">where he is the priest, offering up the</w:t>
        <w:br w:type="textWrapping"/>
        <w:t xml:space="preserve">Gentiles to God. And the case which he</w:t>
        <w:br w:type="textWrapping"/>
        <w:t xml:space="preserve">puts is, that he, the priest, should have his</w:t>
        <w:br w:type="textWrapping"/>
        <w:t xml:space="preserve">own blood poured out at, upon his sacrificing and presentation to God of their</w:t>
        <w:br w:type="textWrapping"/>
        <w:t xml:space="preserve">faith.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joy]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to be joined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 you,”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absolute,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rejoice for</w:t>
        <w:br w:type="textWrapping"/>
        <w:t xml:space="preserve">myself and congratulate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‘rejoice</w:t>
        <w:br w:type="textWrapping"/>
        <w:t xml:space="preserve">with you,’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A. V. and many Commentators. Meyer well observes that the following verse is decisive against this: for if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rejoiced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already, what need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 ye</w:t>
        <w:br w:type="textWrapping"/>
        <w:t xml:space="preserve">also joy?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”—congratulate you, viz. on the</w:t>
        <w:br w:type="textWrapping"/>
        <w:t xml:space="preserve">fact that I have been thus poured out for</w:t>
        <w:br w:type="textWrapping"/>
        <w:t xml:space="preserve">your faith, which would be an honour</w:t>
        <w:br w:type="textWrapping"/>
        <w:t xml:space="preserve">and a boast for you.)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And on the</w:t>
        <w:br w:type="textWrapping"/>
        <w:t xml:space="preserve">same account do ye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(answer to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congratulation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,—for this your honour),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congratulate 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(answer to 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joy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above,—on this my joy).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19—30.]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ADDITIONAL NOTICES RESPECTING THE APOSTLE’S STATE IN HIS</w:t>
        <w:br w:type="textWrapping"/>
        <w:t xml:space="preserve">IMPRISONMENT: HIS INTENDED MISSION</w:t>
        <w:br w:type="textWrapping"/>
        <w:t xml:space="preserve">or TIMOTHY AND ACTUAL MISSION OF</w:t>
        <w:br w:type="textWrapping"/>
        <w:t xml:space="preserve">EPAPHRODITUS. The connexion with the</w:t>
        <w:br w:type="textWrapping"/>
        <w:t xml:space="preserve">foregoing seems to be,—‘and yet this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KDJiGo3RxqEe7k00gRXGm2KgZw==">CgMxLjA4AHIhMTE2VjRzbEZPVVByU1g5OHFWczF4XzhETUtjeVRBb0g2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