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 must choose between the two last hypotheses. The objections to each are about of</w:t>
        <w:br w:type="textWrapping"/>
        <w:t xml:space="preserve">equal weight: the Apostle nowhere else</w:t>
        <w:br w:type="textWrapping"/>
        <w:t xml:space="preserve">calls his fellow-labourers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yoke-fellows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,—and</w:t>
        <w:br w:type="textWrapping"/>
        <w:t xml:space="preserve">the proper name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Synzigus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nowhere else</w:t>
        <w:br w:type="textWrapping"/>
        <w:t xml:space="preserve">found. But these are no reasons, respectively, against either hypothesis. We may</w:t>
        <w:br w:type="textWrapping"/>
        <w:t xml:space="preserve">safely say with Chrysostom, that “whether</w:t>
        <w:br w:type="textWrapping"/>
        <w:t xml:space="preserve">it be one or the other, it is not a matter to</w:t>
        <w:br w:type="textWrapping"/>
        <w:t xml:space="preserve">be particular about.”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help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Euodia and Syntyche: but not, as Grotius</w:t>
        <w:br w:type="textWrapping"/>
        <w:t xml:space="preserve">thinks,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getting their livelihood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it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work of their reconciliation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he</w:t>
        <w:br w:type="textWrapping"/>
        <w:t xml:space="preserve">clearly has in view, and in which they</w:t>
        <w:br w:type="textWrapping"/>
        <w:t xml:space="preserve">would need help.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inasmuch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seeing that 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 .. The A. V. here is</w:t>
        <w:br w:type="textWrapping"/>
        <w:t xml:space="preserve">in error,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help those women which.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 .</w:t>
        <w:br w:type="textWrapping"/>
        <w:t xml:space="preserve">The Gospel at Philippi was first received</w:t>
        <w:br w:type="textWrapping"/>
        <w:t xml:space="preserve">by women, Acts xvi. 13 ff., and these two</w:t>
        <w:br w:type="textWrapping"/>
        <w:t xml:space="preserve">must have been among those who having</w:t>
        <w:br w:type="textWrapping"/>
        <w:t xml:space="preserve">believed, laboured among their own sex</w:t>
        <w:br w:type="textWrapping"/>
        <w:t xml:space="preserve">for its spread.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Clement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These words belong to la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boured with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not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help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are rather an additional reminiscence, than a part of the</w:t>
        <w:br w:type="textWrapping"/>
        <w:t xml:space="preserve">exhortation: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did Clement also &amp;c.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as much as to say, ‘not that I mean, by</w:t>
        <w:br w:type="textWrapping"/>
        <w:t xml:space="preserve">naming those women with distinction, to</w:t>
        <w:br w:type="textWrapping"/>
        <w:t xml:space="preserve">imply forgetfulness of those others &amp;c.,</w:t>
        <w:br w:type="textWrapping"/>
        <w:t xml:space="preserve">and especially of Clement.—Clement must.</w:t>
        <w:br w:type="textWrapping"/>
        <w:t xml:space="preserve">have been a fellow-worker with the Apostle</w:t>
        <w:br w:type="textWrapping"/>
        <w:t xml:space="preserve">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Philippi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from the context here; and</w:t>
        <w:br w:type="textWrapping"/>
        <w:t xml:space="preserve">from the non-occurrence of any such name</w:t>
        <w:br w:type="textWrapping"/>
        <w:t xml:space="preserve">among Paul’s fellow-travellers, and the</w:t>
        <w:br w:type="textWrapping"/>
        <w:t xml:space="preserve">fact that his other fellow-labourers must</w:t>
        <w:br w:type="textWrapping"/>
        <w:t xml:space="preserve">have been Philippians,—himself a native of</w:t>
        <w:br w:type="textWrapping"/>
        <w:t xml:space="preserve">Philippi. It is perhaps arbitrary, seeing</w:t>
        <w:br w:type="textWrapping"/>
        <w:t xml:space="preserve">that the name is so common, to assume his</w:t>
        <w:br w:type="textWrapping"/>
        <w:t xml:space="preserve">identity with Clement afterwards bishop of</w:t>
        <w:br w:type="textWrapping"/>
        <w:t xml:space="preserve">Rome, and author of the Epistles to the Corinthians. This is done by Eusebius, Origen,</w:t>
        <w:br w:type="textWrapping"/>
        <w:t xml:space="preserve">and Jerome: but Chrysostom does not notice</w:t>
        <w:br w:type="textWrapping"/>
        <w:t xml:space="preserve">any such idea,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whose names are in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book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description belongs to the</w:t>
        <w:br w:type="textWrapping"/>
        <w:t xml:space="preserve">others, whom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does not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whose</w:t>
        <w:br w:type="textWrapping"/>
        <w:t xml:space="preserve">names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a wish, as Bengel, nor are</w:t>
        <w:br w:type="textWrapping"/>
        <w:t xml:space="preserve">they to be regarded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this was</w:t>
        <w:br w:type="textWrapping"/>
        <w:t xml:space="preserve">written)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book of 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Luke x. 20).</w:t>
        <w:br w:type="textWrapping"/>
        <w:t xml:space="preserve">An absurd mistake is often made with regard</w:t>
        <w:br w:type="textWrapping"/>
        <w:t xml:space="preserve">to this verse, and by persons who might</w:t>
        <w:br w:type="textWrapping"/>
        <w:t xml:space="preserve">know better. It is continually said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Clement is mentioned as having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name written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in the book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whereas nothing of the</w:t>
        <w:br w:type="textWrapping"/>
        <w:t xml:space="preserve">kind is here said: but, Euodia and Syntyche</w:t>
        <w:br w:type="textWrapping"/>
        <w:t xml:space="preserve">and Clement having been specified by name,</w:t>
        <w:br w:type="textWrapping"/>
        <w:t xml:space="preserve">others are mentioned whom the Apostle</w:t>
        <w:br w:type="textWrapping"/>
        <w:t xml:space="preserve">does not name, but of whom he beautifully</w:t>
        <w:br w:type="textWrapping"/>
        <w:t xml:space="preserve">says, that their names are written elsewhere, viz. in the book of life.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4—9.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Exhortation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 say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referring to ch. iii. 1,</w:t>
        <w:br w:type="textWrapping"/>
        <w:t xml:space="preserve">where see note. It is the ground-tone of</w:t>
        <w:br w:type="textWrapping"/>
        <w:t xml:space="preserve">the Epistle.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moderation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your forbearance,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reasonableness of dealing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wherein not strictness of legal right,</w:t>
        <w:br w:type="textWrapping"/>
        <w:t xml:space="preserve">but consideration for one another, is the</w:t>
        <w:br w:type="textWrapping"/>
        <w:t xml:space="preserve">rule of practice. Aristotle defines it to be</w:t>
        <w:br w:type="textWrapping"/>
        <w:t xml:space="preserve">that which fills up the necessary deficiencies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dealing with particular cases as the law-giver</w:t>
        <w:br w:type="textWrapping"/>
        <w:t xml:space="preserve">would have dealt with them if he had been</w:t>
        <w:br w:type="textWrapping"/>
        <w:t xml:space="preserve">by. By the prescribing that it is to be</w:t>
        <w:br w:type="textWrapping"/>
        <w:t xml:space="preserve">known to all men, the Apostle rather intends, ‘let no man know of you any inconsistency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reasonableness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The uni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ersality of it justifies its application even</w:t>
        <w:br w:type="textWrapping"/>
        <w:t xml:space="preserve">to those described above, ch. iii. 18 f.,—</w:t>
        <w:br w:type="textWrapping"/>
        <w:t xml:space="preserve">that though warned against them, they</w:t>
        <w:br w:type="textWrapping"/>
        <w:t xml:space="preserve">were to shew all moderation and clemency</w:t>
        <w:br w:type="textWrapping"/>
        <w:t xml:space="preserve">towards them. Meyer observes well, that</w:t>
        <w:br w:type="textWrapping"/>
        <w:t xml:space="preserve">the succession of these precepts seems to</w:t>
        <w:br w:type="textWrapping"/>
        <w:t xml:space="preserve">explain itself psychologically by the disposition of spiritual joy in the Lord exalting us both above rigorism, and above</w:t>
        <w:br w:type="textWrapping"/>
        <w:t xml:space="preserve">anxiety of mind (ver. 6).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Lord is</w:t>
        <w:br w:type="textWrapping"/>
        <w:t xml:space="preserve">at 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words may apply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UbIaKqZ+9Jqth6x0qdxE7szjMg==">CgMxLjA4AHIhMW1kR19VZ0lyRy0xblkxLTZZZndkY0ZiWjZrNlZ6Ni1P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