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objectionable, not as expressing any doubt of</w:t>
        <w:br w:type="textWrapping"/>
        <w:t xml:space="preserve">the existence of the thing in the abstract,</w:t>
        <w:br w:type="textWrapping"/>
        <w:t xml:space="preserve">which it does not,—but as carrying the</w:t>
        <w:br w:type="textWrapping"/>
        <w:t xml:space="preserve">appearance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adjuration ‘by the existence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&amp;c., which conveys a wrong impression of the sense—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whatever virtue</w:t>
        <w:br w:type="textWrapping"/>
        <w:t xml:space="preserve">there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virtue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most</w:t>
        <w:br w:type="textWrapping"/>
        <w:t xml:space="preserve">general ethical sense: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companion of virtue.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things—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viz.,</w:t>
        <w:br w:type="textWrapping"/>
        <w:t xml:space="preserve">all the foregoing—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things meditate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let them be your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thoughts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general abstract things he</w:t>
        <w:br w:type="textWrapping"/>
        <w:t xml:space="preserve">now particularizes in the concrete as</w:t>
        <w:br w:type="textWrapping"/>
        <w:t xml:space="preserve">having been exemplified and taught by</w:t>
        <w:br w:type="textWrapping"/>
        <w:t xml:space="preserve">himself when among them. It is 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 learned,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A.V.: but as in text:</w:t>
        <w:br w:type="textWrapping"/>
        <w:t xml:space="preserve">which, besides what I have said recommending them above, were also recommended to you by my own example.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learned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again, not as A. V.,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learned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  <w:br w:type="textWrapping"/>
        <w:t xml:space="preserve">&amp;c.—but all past,—referring to the time</w:t>
        <w:br w:type="textWrapping"/>
        <w:t xml:space="preserve">when he was among them.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Those things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‘whatsoever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things:’ we are</w:t>
        <w:br w:type="textWrapping"/>
        <w:t xml:space="preserve">on generals no longer: nor would he recommend to 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his own sayings and</w:t>
        <w:br w:type="textWrapping"/>
        <w:t xml:space="preserve">doings ;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expressly provides for</w:t>
        <w:br w:type="textWrapping"/>
        <w:t xml:space="preserve">their being of the kinds specified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also learned, and received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(here of receiving not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 of mouth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by</w:t>
        <w:br w:type="textWrapping"/>
        <w:t xml:space="preserve">knowledge of his character: the whole is</w:t>
        <w:br w:type="textWrapping"/>
        <w:t xml:space="preserve">not doctrinal, but ethical),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(again</w:t>
        <w:br w:type="textWrapping"/>
        <w:t xml:space="preserve">not of preaching, but of his tried and acknowledged Christian character, which was</w:t>
        <w:br w:type="textWrapping"/>
        <w:t xml:space="preserve">in men’s mouths and thus heard),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saw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(each for himself)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me; these things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practise.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and then: see ver. 7.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there.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10—20.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thanks them for the supply</w:t>
        <w:br w:type="textWrapping"/>
        <w:t xml:space="preserve">received from Philippi.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transitional; the contrast being between</w:t>
        <w:br w:type="textWrapping"/>
        <w:t xml:space="preserve">the personal matters which are now introduced, and those more solemn ones which</w:t>
        <w:br w:type="textWrapping"/>
        <w:t xml:space="preserve">he has just been treating.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above, ch. iii. 1, ver. 4. “Every occurrence, in his view, has reference to</w:t>
        <w:br w:type="textWrapping"/>
        <w:t xml:space="preserve">Christ,—takes from Him its character and</w:t>
        <w:br w:type="textWrapping"/>
        <w:t xml:space="preserve">form.” Wiesinger.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at length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conveyed by the expression,</w:t>
        <w:br w:type="textWrapping"/>
        <w:t xml:space="preserve">as Chrysostom thinks: see below.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revived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came into leaf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 metaphor from trees. But it is fanciful to conclude with Bengel, that it 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Spring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the gift came: see on a similar</w:t>
        <w:br w:type="textWrapping"/>
        <w:t xml:space="preserve">fancy in 1 Cor. v. 7)—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budded forth</w:t>
        <w:br w:type="textWrapping"/>
        <w:t xml:space="preserve">again in caring for my interest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below).</w:t>
        <w:br w:type="textWrapping"/>
        <w:t xml:space="preserve">Your care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was, so to speak,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tree; it existed just as much in</w:t>
        <w:br w:type="textWrapping"/>
        <w:t xml:space="preserve">winter when there was no vegetation, when</w:t>
        <w:br w:type="textWrapping"/>
        <w:t xml:space="preserve">ye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lacked opportunity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when the buds</w:t>
        <w:br w:type="textWrapping"/>
        <w:t xml:space="preserve">were put forth in spring. This is evident</w:t>
        <w:br w:type="textWrapping"/>
        <w:t xml:space="preserve">by what follows.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which purpose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purpose namely, of flourishing, putting forth the supply which you have now</w:t>
        <w:br w:type="textWrapping"/>
        <w:t xml:space="preserve">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anxious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 that long</w:t>
        <w:br w:type="textWrapping"/>
        <w:t xml:space="preserve">time),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lacked opportunity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(Wiesinger</w:t>
        <w:br w:type="textWrapping"/>
        <w:t xml:space="preserve">well remarks that we must not press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lack of opportunity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a definite hypothesis, such as that their financial state</w:t>
        <w:br w:type="textWrapping"/>
        <w:t xml:space="preserve">was not adequate—that they had no means</w:t>
        <w:br w:type="textWrapping"/>
        <w:t xml:space="preserve">of conveyance, &amp;c.—it is perfectly general,</w:t>
        <w:br w:type="textWrapping"/>
        <w:t xml:space="preserve">and all such fillings up are mere conjecture).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Inserted to prevent misunderstanding of the last verse. See</w:t>
        <w:br w:type="textWrapping"/>
        <w:t xml:space="preserve">ch. iii, 12: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meaning is not, that ....</w:t>
        <w:br w:type="textWrapping"/>
        <w:t xml:space="preserve">in respect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consequence of: for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my</w:t>
        <w:br w:type="textWrapping"/>
        <w:t xml:space="preserve">part,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whatever others may feel)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my experience, my training for this</w:t>
        <w:br w:type="textWrapping"/>
        <w:t xml:space="preserve">apostolic work: not ‘h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ave learned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simple past is much simpler and more</w:t>
        <w:br w:type="textWrapping"/>
        <w:t xml:space="preserve">humble—‘I was taught: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result of this teaching comes below, but</w:t>
        <w:br w:type="textWrapping"/>
        <w:t xml:space="preserve">not in this word),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state in which</w:t>
        <w:br w:type="textWrapping"/>
        <w:t xml:space="preserve">I am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whatsoever state I 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A.V. But the expression does not apply</w:t>
        <w:br w:type="textWrapping"/>
        <w:t xml:space="preserve">only to the Apostle’s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XugkR5V/SzWdJykfR3I6EoCfQw==">CgMxLjA4AHIhMVF6ZHZmSlhfV1FleG4zYk03Z0FBWjlrQmhOOW84WV96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