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but to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present ones: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which</w:t>
        <w:br w:type="textWrapping"/>
        <w:t xml:space="preserve">I am at any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next 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find</w:t>
        <w:br w:type="textWrapping"/>
        <w:t xml:space="preserve">competence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(we have no word for the</w:t>
        <w:br w:type="textWrapping"/>
        <w:t xml:space="preserve">original here.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Self-sufficing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will express</w:t>
        <w:br w:type="textWrapping"/>
        <w:t xml:space="preserve">its meaning of independence of external</w:t>
        <w:br w:type="textWrapping"/>
        <w:t xml:space="preserve">help, but is liable to be misunderstood 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‘competent’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in use in this sense,</w:t>
        <w:br w:type="textWrapping"/>
        <w:t xml:space="preserve">though the abstract noun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competence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is: the German genülam gives it well).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12.] See above.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know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this</w:t>
        <w:br w:type="textWrapping"/>
        <w:t xml:space="preserve">teaching)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expresses that, besides</w:t>
        <w:br w:type="textWrapping"/>
        <w:t xml:space="preserve">the general finding of competence in all</w:t>
        <w:br w:type="textWrapping"/>
        <w:t xml:space="preserve">circumstances, he specially has been taught</w:t>
        <w:br w:type="textWrapping"/>
        <w:t xml:space="preserve">to suffer humiliation and to bear abundance)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to be brought 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(generally: but</w:t>
        <w:br w:type="textWrapping"/>
        <w:t xml:space="preserve">here especially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humiliation of</w:t>
        <w:br w:type="textWrapping"/>
        <w:t xml:space="preserve">circumstances. Meyer remarks that 2 Cor.</w:t>
        <w:br w:type="textWrapping"/>
        <w:t xml:space="preserve">iv. 8; vi. 9, 10, are a commentary on</w:t>
        <w:br w:type="textWrapping"/>
        <w:t xml:space="preserve">this),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know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before, or</w:t>
        <w:br w:type="textWrapping"/>
        <w:t xml:space="preserve">as an addition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clause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to</w:t>
        <w:br w:type="textWrapping"/>
        <w:t xml:space="preserve">abound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 uplifted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Wiesinger remarks, would be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general op-</w:t>
        <w:br w:type="textWrapping"/>
        <w:t xml:space="preserve">posite: but he chooses the special one,</w:t>
        <w:br w:type="textWrapping"/>
        <w:t xml:space="preserve">which fits the matter of which he is treating):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every 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(not, as A. V., ‘every</w:t>
        <w:br w:type="textWrapping"/>
        <w:t xml:space="preserve">where, nor ‘at every time :’—but as usually</w:t>
        <w:br w:type="textWrapping"/>
        <w:t xml:space="preserve">in St. Paul)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in all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expression conveys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universality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each</w:t>
        <w:br w:type="textWrapping"/>
        <w:t xml:space="preserve">and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with us)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have been taught the</w:t>
        <w:br w:type="textWrapping"/>
        <w:t xml:space="preserve">lesson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initiated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no stress to be laid,</w:t>
        <w:br w:type="textWrapping"/>
        <w:t xml:space="preserve">as by Bengel, “I have been taught by</w:t>
        <w:br w:type="textWrapping"/>
        <w:t xml:space="preserve">secret discipline, unknown to the world:”</w:t>
        <w:br w:type="textWrapping"/>
        <w:t xml:space="preserve">see the last example below) 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oth to be</w:t>
        <w:br w:type="textWrapping"/>
        <w:t xml:space="preserve">satiated and to hunger, both to abound</w:t>
        <w:br w:type="textWrapping"/>
        <w:t xml:space="preserve">and to be in need.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‘After these</w:t>
        <w:br w:type="textWrapping"/>
        <w:t xml:space="preserve">special notices, he declares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universal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power,—how triumphantly, yet how humbly? Meyer.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can do all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‘the Apostle rises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 mere relations of prosperous and</w:t>
        <w:br w:type="textWrapping"/>
        <w:t xml:space="preserve">adverse circumstance,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union with,—by means of my spiritual life, which is not mine, but Christ</w:t>
        <w:br w:type="textWrapping"/>
        <w:t xml:space="preserve">living in me, Gal. ii, 20: the A.V.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‘through’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give this union sufficiently)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who strengtheneth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gloss rightly supplies:</w:t>
        <w:br w:type="textWrapping"/>
        <w:t xml:space="preserve">compare 1 Tim. i. 12).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</w:t>
        <w:br w:type="textWrapping"/>
        <w:t xml:space="preserve">careful that in speaking thus boldly and</w:t>
        <w:br w:type="textWrapping"/>
        <w:t xml:space="preserve">trustingly, he may not seem to despise</w:t>
        <w:br w:type="textWrapping"/>
        <w:t xml:space="preserve">their bounty.” Calvin. “Do not think,”</w:t>
        <w:br w:type="textWrapping"/>
        <w:t xml:space="preserve">he says, “that because I am not in necessity, [had no need of what you sent: I</w:t>
        <w:br w:type="textWrapping"/>
        <w:t xml:space="preserve">did need it, on your account.” Chrysostom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that ye made yourselves partakers with my present tribulation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poverty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by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sympathy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him they</w:t>
        <w:br w:type="textWrapping"/>
        <w:t xml:space="preserve">suffered with him; and their gift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sympathy).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Honourable recollection of</w:t>
        <w:br w:type="textWrapping"/>
        <w:t xml:space="preserve">their former kindness to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contrasts this former service with</w:t>
        <w:br w:type="textWrapping"/>
        <w:t xml:space="preserve">their present one.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yourselves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“as well as I myself.’ He addresses them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2 Cor. vi. 11) to mark them</w:t>
        <w:br w:type="textWrapping"/>
        <w:t xml:space="preserve">particularly as those who did what follows:</w:t>
        <w:br w:type="textWrapping"/>
        <w:t xml:space="preserve">but not to the absolute exclusion of others:</w:t>
        <w:br w:type="textWrapping"/>
        <w:t xml:space="preserve">others may have done it too, for aught</w:t>
        <w:br w:type="textWrapping"/>
        <w:t xml:space="preserve">that this appellative implies: that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did not, is by and by expressly asserted.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beginning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receiving the Gospel: he</w:t>
        <w:br w:type="textWrapping"/>
        <w:t xml:space="preserve">places himself in their situation; dates</w:t>
        <w:br w:type="textWrapping"/>
        <w:t xml:space="preserve">from (so to speak)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Christian era.</w:t>
        <w:br w:type="textWrapping"/>
        <w:t xml:space="preserve">This he specifies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I departed from</w:t>
        <w:br w:type="textWrapping"/>
        <w:t xml:space="preserve">Macedonia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Acts xvii. 14, By this</w:t>
        <w:br w:type="textWrapping"/>
        <w:t xml:space="preserve">is not meant, as commonly understood,</w:t>
        <w:br w:type="textWrapping"/>
        <w:t xml:space="preserve">the supply which he received at Corinth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K0GhRDAVfW74K4oio2bXZZQyA==">CgMxLjA4AHIhMUEtcko3UHFaU2hSWlQ4b0pqN3Jnb0pvOVB3dThxSHFq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