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I. 1, 2.]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ADDRESS AND GREET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through the will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see on 1 Cor. i. 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Timothy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as</w:t>
        <w:br w:type="textWrapping"/>
        <w:t xml:space="preserve">in 2 Cor. i. 1 (see also Phil. i.1; Philem.</w:t>
        <w:br w:type="textWrapping"/>
        <w:t xml:space="preserve">1, and 2 Thess. i. 1).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our brother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see on 2 Cor. i. 1. On his presence with</w:t>
        <w:br w:type="textWrapping"/>
        <w:t xml:space="preserve">the Apostle at the time of writing this</w:t>
        <w:br w:type="textWrapping"/>
        <w:t xml:space="preserve">Epistle, see Introd. to Pastoral Epistles, §</w:t>
        <w:br w:type="textWrapping"/>
        <w:t xml:space="preserve">i. 5.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On COLOSSÆ, or COLASÆ,</w:t>
        <w:br w:type="textWrapping"/>
        <w:t xml:space="preserve">see Introd. § ii. 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Grace &amp;c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see</w:t>
        <w:br w:type="textWrapping"/>
        <w:t xml:space="preserve">Rom. i. 7. [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3—29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INTRODUCTION, but</w:t>
        <w:br w:type="textWrapping"/>
        <w:t xml:space="preserve">unusually expanded, so as to anticipate the</w:t>
        <w:br w:type="textWrapping"/>
        <w:t xml:space="preserve">great subjects of the Epistle. And herein,</w:t>
        <w:br w:type="textWrapping"/>
        <w:t xml:space="preserve">3—8.]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Thanksgiving for the faith, hope,</w:t>
        <w:br w:type="textWrapping"/>
        <w:t xml:space="preserve">and love of the Colossians, announced to</w:t>
        <w:br w:type="textWrapping"/>
        <w:t xml:space="preserve">him by Epaphras.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 and</w:t>
        <w:br w:type="textWrapping"/>
        <w:t xml:space="preserve">Timothy. In this Epistle, the plural and</w:t>
        <w:br w:type="textWrapping"/>
        <w:t xml:space="preserve">singular are too plainly distinguished to</w:t>
        <w:br w:type="textWrapping"/>
        <w:t xml:space="preserve">allow us to confuse them in translating: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plural pervading ch. i., the singular ch.</w:t>
        <w:br w:type="textWrapping"/>
        <w:t xml:space="preserve">ii, and the two occurring together in ch.</w:t>
        <w:br w:type="textWrapping"/>
        <w:t xml:space="preserve">iv. 3,4, and the singular thenceforward.</w:t>
        <w:br w:type="textWrapping"/>
        <w:t xml:space="preserve">The change, as Meyer remarks, is never</w:t>
        <w:br w:type="textWrapping"/>
        <w:t xml:space="preserve">made without a reason)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thanks to God</w:t>
        <w:br w:type="textWrapping"/>
        <w:t xml:space="preserve">the Father of our Lord Jesus Christ,</w:t>
        <w:br w:type="textWrapping"/>
        <w:t xml:space="preserve">always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(praying for you),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heard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heard:</w:t>
        <w:br w:type="textWrapping"/>
        <w:t xml:space="preserve">see Eph. i.15. The facts which he heard,</w:t>
        <w:br w:type="textWrapping"/>
        <w:t xml:space="preserve">not the fact of his hearing, were the ground</w:t>
        <w:br w:type="textWrapping"/>
        <w:t xml:space="preserve">of his thanksgiving)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faith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immediate element of their faith)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  <w:br w:type="textWrapping"/>
        <w:t xml:space="preserve">Jesus, and of the love which ye have</w:t>
        <w:br w:type="textWrapping"/>
        <w:t xml:space="preserve">towards all the saints,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does not render a reason for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thanksgiving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ground of such</w:t>
        <w:br w:type="textWrapping"/>
        <w:t xml:space="preserve">thanksgiving is ever in the spiritual state</w:t>
        <w:br w:type="textWrapping"/>
        <w:t xml:space="preserve">of the person addressed, see Rom. i. 8; 1</w:t>
        <w:br w:type="textWrapping"/>
        <w:t xml:space="preserve">Cor. i. 4 ff.; Eph. i. 15, &amp;c.; and this can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dy9EaANh3p7l++V8AJMpNLfQoQ==">CgMxLjA4AHIhMXhIV0dKWXVsUWliNjlIRU1hNHk0Y0Y5aFp2RW4yUjN5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