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Description, introduced by</w:t>
        <w:br w:type="textWrapping"/>
        <w:t xml:space="preserve">the foregoing, of the pre-eminence and</w:t>
        <w:br w:type="textWrapping"/>
        <w:t xml:space="preserve">majesty of the Son of God, our Redeemer.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its conditional</w:t>
        <w:br w:type="textWrapping"/>
        <w:t xml:space="preserve">element: as in the frequent expressions,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&amp;c.: see the</w:t>
        <w:br w:type="textWrapping"/>
        <w:t xml:space="preserve">parallel, Eph.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note, ibid.)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simpler, redemption),</w:t>
        <w:br w:type="textWrapping"/>
        <w:t xml:space="preserve">[even]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remission of our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(note,</w:t>
        <w:br w:type="textWrapping"/>
        <w:t xml:space="preserve">Eph. i. 7. There we have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the more special word: but 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more general: the meaning being the</w:t>
        <w:br w:type="textWrapping"/>
        <w:t xml:space="preserve">same)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 last verse has been</w:t>
        <w:br w:type="textWrapping"/>
        <w:t xml:space="preserve">a sort of introduction, through our own</w:t>
        <w:br w:type="textWrapping"/>
        <w:t xml:space="preserve">part in Him, to the Person of the Redeemer, which is now directly treated of,</w:t>
        <w:br w:type="textWrapping"/>
        <w:t xml:space="preserve">as against the teachers of error at Coloss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is described,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relation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  <w:br w:type="textWrapping"/>
        <w:t xml:space="preserve">and His Creation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[vv. 15—17]: 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[18—20])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His</w:t>
        <w:br w:type="textWrapping"/>
        <w:t xml:space="preserve">glorified state — essentially and permanently: therefore not to be understood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Christ, God manifested in</w:t>
        <w:br w:type="textWrapping"/>
        <w:t xml:space="preserve">our flesh on earth: nor again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of Christ’s present glorified</w:t>
        <w:br w:type="textWrapping"/>
        <w:t xml:space="preserve">state, in which He is exalted in our</w:t>
        <w:br w:type="textWrapping"/>
        <w:t xml:space="preserve">humanity, but exalted to that glory which</w:t>
        <w:br w:type="textWrapping"/>
        <w:t xml:space="preserve">He had with the Father before the world</w:t>
        <w:br w:type="textWrapping"/>
        <w:t xml:space="preserve">was. So that the following description</w:t>
        <w:br w:type="textWrapping"/>
        <w:t xml:space="preserve">applies to Christ’s whole Person in its</w:t>
        <w:br w:type="textWrapping"/>
        <w:t xml:space="preserve">essential glory,—now however, by His</w:t>
        <w:br w:type="textWrapping"/>
        <w:t xml:space="preserve">assumption of humanity, necessarily otherwise conditioned than before that assumption. See for the whole, notes on Phil. ii.</w:t>
        <w:br w:type="textWrapping"/>
        <w:t xml:space="preserve">6, and Heb. i. 2 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image of the invisible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adjunct invisible is of the</w:t>
        <w:br w:type="textWrapping"/>
        <w:t xml:space="preserve">utmost weight to the understanding of the</w:t>
        <w:br w:type="textWrapping"/>
        <w:t xml:space="preserve">expression. The same fact being the foundation of the whole as in Phil. ii. 6 ff., that</w:t>
        <w:br w:type="textWrapping"/>
        <w:t xml:space="preserve">the Son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subsisted in the form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side of the fact is brought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points to His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manifestation of that in God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word of the eternal silence,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shining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no creature can</w:t>
        <w:br w:type="textWrapping"/>
        <w:t xml:space="preserve">bear,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expressed 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incommunicably God’s; in one</w:t>
        <w:br w:type="textWrapping"/>
        <w:t xml:space="preserve">word,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declarer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Father, whom</w:t>
        <w:br w:type="textWrapping"/>
        <w:t xml:space="preserve">none hath seen. So that while the epithet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includes in it not only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the incommunicability of God,</w:t>
        <w:br w:type="textWrapping"/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must not be restricted</w:t>
        <w:br w:type="textWrapping"/>
        <w:t xml:space="preserve">to Christ corporeally visible in the Incarnation, but understood of Him as the manifestation of God in His whole Person and</w:t>
        <w:br w:type="textWrapping"/>
        <w:t xml:space="preserve">work—pre-existent and incarnate. It is</w:t>
        <w:br w:type="textWrapping"/>
        <w:t xml:space="preserve">obvious, that in this expression, the Apostle</w:t>
        <w:br w:type="textWrapping"/>
        <w:t xml:space="preserve">approaches very near to the Alexandrian</w:t>
        <w:br w:type="textWrapping"/>
        <w:t xml:space="preserve">doctrine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how near,</w:t>
        <w:br w:type="textWrapping"/>
        <w:t xml:space="preserve">may be seen by an extract from Philo:</w:t>
        <w:br w:type="textWrapping"/>
        <w:t xml:space="preserve">“As they who cannot look upon the sun,</w:t>
        <w:br w:type="textWrapping"/>
        <w:t xml:space="preserve">behold the sunshine opposite to him as</w:t>
        <w:br w:type="textWrapping"/>
        <w:t xml:space="preserve">himself, and the changing phases of the</w:t>
        <w:br w:type="textWrapping"/>
        <w:t xml:space="preserve">moon as being himself: so men apprehend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image of God, His Angel the Word,</w:t>
        <w:br w:type="textWrapping"/>
        <w:t xml:space="preserve">as being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St. Paul is, in fact, as</w:t>
        <w:br w:type="textWrapping"/>
        <w:t xml:space="preserve">St. John afterwards did, adopting the language of that lore as far as it represented</w:t>
        <w:br w:type="textWrapping"/>
        <w:t xml:space="preserve">divine truth, and rescuing it from being</w:t>
        <w:br w:type="textWrapping"/>
        <w:t xml:space="preserve">used in the service of error),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first-born</w:t>
        <w:br w:type="textWrapping"/>
        <w:t xml:space="preserve">of all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(such, and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 the meaning. See the reason for</w:t>
        <w:br w:type="textWrapping"/>
        <w:t xml:space="preserve">maintaining this in my Greek Test.—Christ</w:t>
        <w:br w:type="textWrapping"/>
        <w:t xml:space="preserve">is THE FIRST-BORN, Heb. i. 6. The idea</w:t>
        <w:br w:type="textWrapping"/>
        <w:t xml:space="preserve">was well known in the Alexandrian doctrine, and found in the writings of Philo.</w:t>
        <w:br w:type="textWrapping"/>
        <w:t xml:space="preserve">That the word is used as one whose meaning and reference was already known to</w:t>
        <w:br w:type="textWrapping"/>
        <w:t xml:space="preserve">the readers, is shewn by its being predicated of Christ as compared with two</w:t>
        <w:br w:type="textWrapping"/>
        <w:t xml:space="preserve">classes so different,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 18).—The first and simplest</w:t>
        <w:br w:type="textWrapping"/>
        <w:t xml:space="preserve">meaning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priority of 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this, if insisted on, in its limited temporal</w:t>
        <w:br w:type="textWrapping"/>
        <w:t xml:space="preserve">sense, must apply to our Lord’s birth from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mother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could have reference only to those brothers and sisters who</w:t>
        <w:br w:type="textWrapping"/>
        <w:t xml:space="preserve">were born of her afterwards; a reference</w:t>
        <w:br w:type="textWrapping"/>
        <w:t xml:space="preserve">clearly excluded here. But a secondary</w:t>
        <w:br w:type="textWrapping"/>
        <w:t xml:space="preserve">and derived meaning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</w:t>
        <w:br w:type="textWrapping"/>
        <w:t xml:space="preserve">designation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dignity and precedence, implied by priority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cannot be denied. See</w:t>
        <w:br w:type="textWrapping"/>
        <w:t xml:space="preserve">Ps,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xxxix. 27,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will make him my first-born, higher than the kings of the earth.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Exod. iv. 22; Rom. viii. 29, and Heb. xii.</w:t>
        <w:br w:type="textWrapping"/>
        <w:t xml:space="preserve">28. It would be obviously wrong here to</w:t>
        <w:br w:type="textWrapping"/>
        <w:t xml:space="preserve">limit the sense entirely to this reference,</w:t>
        <w:br w:type="textWrapping"/>
        <w:t xml:space="preserve">as the very expression below,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is before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shews, in which His</w:t>
        <w:br w:type="textWrapping"/>
        <w:t xml:space="preserve">priority is distinctly predicated. The safe</w:t>
        <w:br w:type="textWrapping"/>
        <w:t xml:space="preserve">method of interpretation therefore will be,</w:t>
        <w:br w:type="textWrapping"/>
        <w:t xml:space="preserve">to take into account the two ideas manifestly included in the word, and here dis-</w:t>
        <w:br w:type="textWrapping"/>
        <w:t xml:space="preserve">tinctly referred to—priority, and dignity,</w:t>
        <w:br w:type="textWrapping"/>
        <w:t xml:space="preserve">and to regard the technical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used rather with reference to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ro8fWlHbUuBX18tDoRNOGrYwA==">CgMxLjA4AHIhMW1oRW9uTU9HVVhWTXF1Q3pXRzBEbmRCQ1pVangxcklD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