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here,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</w:t>
        <w:br w:type="textWrapping"/>
        <w:t xml:space="preserve">exists no such necessity: the objective</w:t>
        <w:br w:type="textWrapping"/>
        <w:t xml:space="preserve">state of enmity is grounded in its subjective causes ;—and the intelligent responsible being is contemplated in the whole</w:t>
        <w:br w:type="textWrapping"/>
        <w:t xml:space="preserve">sentence: see the appeal,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provided that</w:t>
        <w:br w:type="textWrapping"/>
        <w:t xml:space="preserve">ye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&amp;c., below. I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therefore actively, ‘hostile to Him’)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(specifies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part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understanding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(intellectual part: see on Eph. ii.</w:t>
        <w:br w:type="textWrapping"/>
        <w:t xml:space="preserve">3, iv.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wicked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(sphere</w:t>
        <w:br w:type="textWrapping"/>
        <w:t xml:space="preserve">and element in which yon lived, applying</w:t>
        <w:br w:type="textWrapping"/>
        <w:t xml:space="preserve">to both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alienation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however hath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God, as before)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reconciled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reconciliation, so ver. 24,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my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1 Pet. ii. 24) {22}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body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Bengel says, “to distinguish from the</w:t>
        <w:br w:type="textWrapping"/>
        <w:t xml:space="preserve">Church which is called the body of</w:t>
        <w:br w:type="textWrapping"/>
        <w:t xml:space="preserve">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this is irrelevant here: no</w:t>
        <w:br w:type="textWrapping"/>
        <w:t xml:space="preserve">one could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imagined that to be the</w:t>
        <w:br w:type="textWrapping"/>
        <w:t xml:space="preserve">meaning:—and other irrelevant reasons</w:t>
        <w:br w:type="textWrapping"/>
        <w:t xml:space="preserve">are given. But the true one is doubtless</w:t>
        <w:br w:type="textWrapping"/>
        <w:t xml:space="preserve">this, which Meyer suggests: ‘He found</w:t>
        <w:br w:type="textWrapping"/>
        <w:t xml:space="preserve">occasion enough to write of the reconciliation as he does here and ver. 20, in</w:t>
        <w:br w:type="textWrapping"/>
        <w:t xml:space="preserve">the angel-following of his readers, in which</w:t>
        <w:br w:type="textWrapping"/>
        <w:t xml:space="preserve">they ascribed reconciling mediatorship with</w:t>
        <w:br w:type="textWrapping"/>
        <w:t xml:space="preserve">God partly to higher spiritual beings, who</w:t>
        <w:br w:type="textWrapping"/>
        <w:t xml:space="preserve">were without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of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His</w:t>
        <w:br w:type="textWrapping"/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being the instrumental cause,</w:t>
        <w:br w:type="textWrapping"/>
        <w:t xml:space="preserve">without which the reconciliation would not</w:t>
        <w:br w:type="textWrapping"/>
        <w:t xml:space="preserve">have been effected),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 and end)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present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Eph. v. 27 and note: not, as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holy and unblameable and irreproachable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represents the positive,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blameless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unreproachable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negative side of holiness. The question whether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imputed sanctity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meant,</w:t>
        <w:br w:type="textWrapping"/>
        <w:t xml:space="preserve">is best answered by remembering 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analogy of St. Paul’s teaching, in which it</w:t>
        <w:br w:type="textWrapping"/>
        <w:t xml:space="preserve">is clear that progressive sanctification is</w:t>
        <w:br w:type="textWrapping"/>
        <w:t xml:space="preserve">ever the end, as regards the Christian, of</w:t>
        <w:br w:type="textWrapping"/>
        <w:t xml:space="preserve">his justification by faith. Irrespective</w:t>
        <w:br w:type="textWrapping"/>
        <w:t xml:space="preserve">even of the strong testimony of the next</w:t>
        <w:br w:type="textWrapping"/>
        <w:t xml:space="preserve">verse, I should uphold here the reference</w:t>
        <w:br w:type="textWrapping"/>
        <w:t xml:space="preserve">to inherent holiness, the work of the Spirit,</w:t>
        <w:br w:type="textWrapping"/>
        <w:t xml:space="preserve">consequent indeed on entering into the</w:t>
        <w:br w:type="textWrapping"/>
        <w:t xml:space="preserve">righteousness of Christ by faith. “It is,”</w:t>
        <w:br w:type="textWrapping"/>
        <w:t xml:space="preserve">says Calvin, “a passage worthy of observation, testifying that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gratuitous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righteousness is conferred upon us in Christ, but.</w:t>
        <w:br w:type="textWrapping"/>
        <w:t xml:space="preserve">that we must be born again by the Spirit.</w:t>
        <w:br w:type="textWrapping"/>
        <w:t xml:space="preserve">to the obedience of righteousness: as he</w:t>
        <w:br w:type="textWrapping"/>
        <w:t xml:space="preserve">elsewhere teaches (1 Cor. i. 30), that Christ</w:t>
        <w:br w:type="textWrapping"/>
        <w:t xml:space="preserve">is made unto us righteousness”)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(own)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 day of Christ’s appearing):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(condition of this presentation being realized: put in the form</w:t>
        <w:br w:type="textWrapping"/>
        <w:t xml:space="preserve">of an assumption of their firmness in the</w:t>
        <w:br w:type="textWrapping"/>
        <w:t xml:space="preserve">hope and faith of the Gospel)—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if, that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‘provided, or assuming that,’ see</w:t>
        <w:br w:type="textWrapping"/>
        <w:t xml:space="preserve">note on 2 Cor. v. 3),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persist in the</w:t>
        <w:br w:type="textWrapping"/>
        <w:t xml:space="preserve">faith grounded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iii. 18, note: and</w:t>
        <w:br w:type="textWrapping"/>
        <w:t xml:space="preserve">on the sense, Luke vi. 48, 49)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stedfast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Cor. xv. 58, where the thought also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immovability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being moved</w:t>
        <w:br w:type="textWrapping"/>
        <w:t xml:space="preserve">away from the hope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(belonging to, see</w:t>
        <w:br w:type="textWrapping"/>
        <w:t xml:space="preserve">Eph. i. 18: the sense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by the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true in fact, but hardly expresses the construction)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which</w:t>
        <w:br w:type="textWrapping"/>
        <w:t xml:space="preserve">ye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“Three considerations enforcing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being moved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:—it would be for the Colossians themselves inexcusable, inconsistent with the</w:t>
        <w:br w:type="textWrapping"/>
        <w:t xml:space="preserve">universality of the Gospel, and contrary to</w:t>
        <w:br w:type="textWrapping"/>
        <w:t xml:space="preserve">the personal relation of the Apostle to the</w:t>
        <w:br w:type="textWrapping"/>
        <w:t xml:space="preserve">Gospel.” Meyer),—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(“he saith not, is being preached, but</w:t>
        <w:br w:type="textWrapping"/>
        <w:t xml:space="preserve">speaks of it as already believed on and</w:t>
        <w:br w:type="textWrapping"/>
        <w:t xml:space="preserve">preached.” Chrysostom)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all creation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Mark xvi. 15. See above, ver. 15,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4T14:59:31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mfhG6hkQsNEMJT9U8G7qihPng==">CgMxLjAaJwoBMBIiCiAIBCocCgtBQUFBLXQzblhCRRAIGgtBQUFBLXQzblhCRSLjAQoLQUFBQS10M25YQkUSsQEKC0FBQUEtdDNuWEJFEgtBQUFBLXQzblhCRRoTCgl0ZXh0L2h0bWwSBnRhZyAyMiIUCgp0ZXh0L3BsYWluEgZ0YWcgMjIqGyIVMTEyNDk4NTc4MDg2NDkzODMyNDEwKAA4ADCV/+DyvDE4lf/g8rwxShEKCnRleHQvcGxhaW4SA3RoZVoMNjA3dWJycWh0Znh4cgIgAHgAmgEGCAAQABgAqgEIEgZ0YWcgMjKwAQC4AQAYlf/g8rwxIJX/4PK8MTAAQhBraXguM2J1cWV1bTI0NGIxOAByITFKOW9kZC00RWhacF8tRHhtUkV5UzVYYkdaaGFuNFV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