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observances mentioned, or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mentioned, i.e. the Sabbath. Or it may</w:t>
        <w:br w:type="textWrapping"/>
        <w:t xml:space="preserve">refer to 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speaks of them in their nature, abstractedly)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shadow of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blessings</w:t>
        <w:br w:type="textWrapping"/>
        <w:t xml:space="preserve">of the Christian covenant: these are the</w:t>
        <w:br w:type="textWrapping"/>
        <w:t xml:space="preserve">substance, and the Jewish ordinances the</w:t>
        <w:br w:type="textWrapping"/>
        <w:t xml:space="preserve">mere type or resemblance, as the shadow</w:t>
        <w:br w:type="textWrapping"/>
        <w:t xml:space="preserve">is of the living man);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substance, of which the other is the</w:t>
        <w:br w:type="textWrapping"/>
        <w:t xml:space="preserve">shadow)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belongs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substantial blessings, which those legal observances typified, are attached to, brought</w:t>
        <w:br w:type="textWrapping"/>
        <w:t xml:space="preserve">in by, found in union with, Christ: see on</w:t>
        <w:br w:type="textWrapping"/>
        <w:t xml:space="preserve">the whole figure, Heb. viii. 5; x.1). We</w:t>
        <w:br w:type="textWrapping"/>
        <w:t xml:space="preserve">may observe, that if the ordinance of the</w:t>
        <w:br w:type="textWrapping"/>
        <w:t xml:space="preserve">Sabbath had been,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any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lasting</w:t>
        <w:br w:type="textWrapping"/>
        <w:t xml:space="preserve">obligation on the Christian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would have been quite impossible for the</w:t>
        <w:br w:type="textWrapping"/>
        <w:t xml:space="preserve">Apostle to have spoken thus. The fact</w:t>
        <w:br w:type="textWrapping"/>
        <w:t xml:space="preserve">of an obligatory rest of one day, whether</w:t>
        <w:br w:type="textWrapping"/>
        <w:t xml:space="preserve">the seventh or the first, would have been</w:t>
        <w:br w:type="textWrapping"/>
        <w:t xml:space="preserve">directly in the teeth of his assertion here:</w:t>
        <w:br w:type="textWrapping"/>
        <w:t xml:space="preserve">the holding of such would have been still</w:t>
        <w:br w:type="textWrapping"/>
        <w:t xml:space="preserve">to retain the shadow, while we possess the</w:t>
        <w:br w:type="textWrapping"/>
        <w:t xml:space="preserve">substance. And no answer ean be given</w:t>
        <w:br w:type="textWrapping"/>
        <w:t xml:space="preserve">to this by the transparent special-pleading, that he is speaking only of that</w:t>
        <w:br w:type="textWrapping"/>
        <w:t xml:space="preserve">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such observances:</w:t>
        <w:br w:type="textWrapping"/>
        <w:t xml:space="preserve">the whole argument being general, and the</w:t>
        <w:br w:type="textWrapping"/>
        <w:t xml:space="preserve">axiom of ver. 17 universally applicable.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above — warning,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2ndly,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reference to angel-worship and asceticism.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no one of purpose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(such is by far the best rendering of the</w:t>
        <w:br w:type="textWrapping"/>
        <w:t xml:space="preserve">difficult expression in the original,—to</w:t>
        <w:br w:type="textWrapping"/>
        <w:t xml:space="preserve">understand it precisely as in 2 Pet. iii. 5,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they willingly are ignorant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imputes to the false teachers not</w:t>
        <w:br w:type="textWrapping"/>
        <w:t xml:space="preserve">only error, but insidious designs also)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defraud you of your prize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deprivation of their prize, and this wrong, they</w:t>
        <w:br w:type="textWrapping"/>
        <w:t xml:space="preserve">would suffer at the hands of those who</w:t>
        <w:br w:type="textWrapping"/>
        <w:t xml:space="preserve">would draw them away from Christ the</w:t>
        <w:br w:type="textWrapping"/>
        <w:t xml:space="preserve">giver of the prize [2 Tim. iv. 8; James i.</w:t>
        <w:br w:type="textWrapping"/>
        <w:t xml:space="preserve">12; 1 Pet. v. 4] and lower them to the</w:t>
        <w:br w:type="textWrapping"/>
        <w:t xml:space="preserve">worship of intermediate spiritual beings.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were some old heretics who said,</w:t>
        <w:br w:type="textWrapping"/>
        <w:t xml:space="preserve">that it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fitting to call on Christ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help us, or for access to God, but on the</w:t>
        <w:br w:type="textWrapping"/>
        <w:t xml:space="preserve">angels, for that the calling on Christ for</w:t>
        <w:br w:type="textWrapping"/>
        <w:t xml:space="preserve">these benefits was a privilege beyond our</w:t>
        <w:br w:type="textWrapping"/>
        <w:t xml:space="preserve">deserts. This they said in a kind of</w:t>
        <w:br w:type="textWrapping"/>
        <w:t xml:space="preserve">humility.” Chrysostom)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and sphere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defrauding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lowliness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(Augustine, Confessions, x.</w:t>
        <w:br w:type="textWrapping"/>
        <w:t xml:space="preserve">42, says: “ Whom could I find to recon-</w:t>
        <w:br w:type="textWrapping"/>
        <w:t xml:space="preserve">cile me to Thee? Should I go to the</w:t>
        <w:br w:type="textWrapping"/>
        <w:t xml:space="preserve">angels? Many, striving to return to Thee,</w:t>
        <w:br w:type="textWrapping"/>
        <w:t xml:space="preserve">and not sufficient of themselves to do so,</w:t>
        <w:br w:type="textWrapping"/>
        <w:t xml:space="preserve">have, as I hear, attempted this, and have</w:t>
        <w:br w:type="textWrapping"/>
        <w:t xml:space="preserve">fallen into a longing for curious visions,</w:t>
        <w:br w:type="textWrapping"/>
        <w:t xml:space="preserve">and have been delivered up to illusions.”</w:t>
        <w:br w:type="textWrapping"/>
        <w:t xml:space="preserve">So that no ironical sense need be supposed)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(explicative, or appending a</w:t>
        <w:br w:type="textWrapping"/>
        <w:t xml:space="preserve">specific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general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lowliness of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worship of the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(genitive</w:t>
        <w:br w:type="textWrapping"/>
        <w:t xml:space="preserve">objective,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 paid to the holy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  <w:t xml:space="preserve">Wit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 to the fact of the existence</w:t>
        <w:br w:type="textWrapping"/>
        <w:t xml:space="preserve">of such teaching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Colossae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Theodoret</w:t>
        <w:br w:type="textWrapping"/>
        <w:t xml:space="preserve">gives an interesting notice: “They who</w:t>
        <w:br w:type="textWrapping"/>
        <w:t xml:space="preserve">were the supporters of the law taught them</w:t>
        <w:br w:type="textWrapping"/>
        <w:t xml:space="preserve">also to worship the angels, saying that by</w:t>
        <w:br w:type="textWrapping"/>
        <w:t xml:space="preserve">them the law was given. And this weakness remained in Phrygia and Pisidia for</w:t>
        <w:br w:type="textWrapping"/>
        <w:t xml:space="preserve">a long time: insomuch that a council</w:t>
        <w:br w:type="textWrapping"/>
        <w:t xml:space="preserve">which assembled in Laodicea of Phrygia</w:t>
        <w:br w:type="textWrapping"/>
        <w:t xml:space="preserve">forbade the praying to the angels: and</w:t>
        <w:br w:type="textWrapping"/>
        <w:t xml:space="preserve">even to this day one is shewn oratories of</w:t>
        <w:br w:type="textWrapping"/>
        <w:t xml:space="preserve">St. Michael among the Phrygians and</w:t>
        <w:br w:type="textWrapping"/>
        <w:t xml:space="preserve">their neighbours.” The canon of the</w:t>
        <w:br w:type="textWrapping"/>
        <w:t xml:space="preserve">council of Laodicea [a.p. 860] runs thus:</w:t>
        <w:br w:type="textWrapping"/>
        <w:t xml:space="preserve">“It is not fitting that Christians should</w:t>
        <w:br w:type="textWrapping"/>
        <w:t xml:space="preserve">leave the church of God and go astray,</w:t>
        <w:br w:type="textWrapping"/>
        <w:t xml:space="preserve">and call on angels, and make celebrations</w:t>
        <w:br w:type="textWrapping"/>
        <w:t xml:space="preserve">to them in unlawful ways. If therefore any be found employed in this covert</w:t>
        <w:br w:type="textWrapping"/>
        <w:t xml:space="preserve">idolatry, let him be accursed, inasmuch as</w:t>
        <w:br w:type="textWrapping"/>
        <w:t xml:space="preserve">he is a denier of our Lord Jesus Christ,</w:t>
        <w:br w:type="textWrapping"/>
        <w:t xml:space="preserve">the Son of God, and a pervert to idolatry.”</w:t>
        <w:br w:type="textWrapping"/>
        <w:t xml:space="preserve">See, for an account of subsequent legends</w:t>
        <w:br w:type="textWrapping"/>
        <w:t xml:space="preserve">and visions of the neighbourhood, Conybeare and Howson, Life of St. Paul,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</w:t>
        <w:br w:type="textWrapping"/>
        <w:t xml:space="preserve">p. 480, note, edn.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insisting on things</w:t>
        <w:br w:type="textWrapping"/>
        <w:t xml:space="preserve">which he hath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inhabitant of</w:t>
        <w:br w:type="textWrapping"/>
        <w:t xml:space="preserve">the realm of sight, not of faith: as Augustine above,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falling into a longing for</w:t>
        <w:br w:type="textWrapping"/>
        <w:t xml:space="preserve">curious visions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—This insisting on his own</w:t>
        <w:br w:type="textWrapping"/>
        <w:br w:type="textWrapping"/>
        <w:br w:type="textWrapping"/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70K+zwBh8v+v56cKLTivws1g8A==">CgMxLjA4AHIhMU02azUxYUljRDJEeHl3RlFJWks2RW5XV3FyaTFNN2V4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