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when He rose, we all rose with Him: but</w:t>
        <w:br w:type="textWrapping"/>
        <w:t xml:space="preserve">we see not yet the end of the matter. The</w:t>
        <w:br w:type="textWrapping"/>
        <w:t xml:space="preserve">mystery of our resurrection is hidden in</w:t>
        <w:br w:type="textWrapping"/>
        <w:t xml:space="preserve">Him”).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5—17.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 exhortations: and</w:t>
        <w:br w:type="textWrapping"/>
        <w:t xml:space="preserve">herein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(5—11)—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laying aside of the vices</w:t>
        <w:br w:type="textWrapping"/>
        <w:t xml:space="preserve">of the old man,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—(12—17)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to realizing</w:t>
        <w:br w:type="textWrapping"/>
        <w:t xml:space="preserve">the new life in its practical details.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Put to death 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therefore</w:t>
        <w:br w:type="textWrapping"/>
        <w:t xml:space="preserve">connects 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died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ver. 3: follow</w:t>
        <w:br w:type="textWrapping"/>
        <w:t xml:space="preserve">out, realize this state of death to things on</w:t>
        <w:br w:type="textWrapping"/>
        <w:t xml:space="preserve">earth—and that by a definite act, and once</w:t>
        <w:br w:type="textWrapping"/>
        <w:t xml:space="preserve">for all—so the original denotes)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members which are upon the earth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</w:t>
        <w:br w:type="textWrapping"/>
        <w:t xml:space="preserve">as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your members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 your feet, hands,</w:t>
        <w:br w:type="textWrapping"/>
        <w:t xml:space="preserve">&amp;c.: reduce these to a state of death as</w:t>
        <w:br w:type="textWrapping"/>
        <w:t xml:space="preserve">regards their actions and desires below</w:t>
        <w:br w:type="textWrapping"/>
        <w:t xml:space="preserve">specified—as regards, in other words, their</w:t>
        <w:br w:type="textWrapping"/>
        <w:t xml:space="preserve">denizenship of this earth. With this you</w:t>
        <w:br w:type="textWrapping"/>
        <w:t xml:space="preserve">have no concern—they are members of</w:t>
        <w:br w:type="textWrapping"/>
        <w:t xml:space="preserve">Christ, partakers of his resurrection, renewed after His image),—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(these which follow, are the carnal functions of the earthly members),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uncleanness, lustfulness, evil concupiscence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shameful desire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covetousness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on</w:t>
        <w:br w:type="textWrapping"/>
        <w:t xml:space="preserve">Eph. iv. 19),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it is idolatry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covetous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set up self in his heart—and to</w:t>
        <w:br w:type="textWrapping"/>
        <w:t xml:space="preserve">serve self, whether by accumulation of</w:t>
        <w:br w:type="textWrapping"/>
        <w:t xml:space="preserve">goods or by satiety in pleasure, is his object in life. He is therefore an idolater, in</w:t>
        <w:br w:type="textWrapping"/>
        <w:t xml:space="preserve">the deepest and worst, namely, in the practical significance),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which</w:t>
        <w:br w:type="textWrapping"/>
        <w:t xml:space="preserve">account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 account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covetousness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</w:t>
        <w:br w:type="textWrapping"/>
        <w:t xml:space="preserve">amounts to idolatry, the all-comprehending</w:t>
        <w:br w:type="textWrapping"/>
        <w:t xml:space="preserve">and crowning sin, which is a negation of</w:t>
        <w:br w:type="textWrapping"/>
        <w:t xml:space="preserve">God, and brings down His especial anger)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(down on earth, in present and</w:t>
        <w:br w:type="textWrapping"/>
        <w:t xml:space="preserve">visible examples)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wrath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(vices)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also once walked</w:t>
        <w:br w:type="textWrapping"/>
        <w:t xml:space="preserve">when ye lived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(before your death with</w:t>
        <w:br w:type="textWrapping"/>
        <w:t xml:space="preserve">Christ to the world)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assertion is not tautological: see Gal. v.</w:t>
        <w:br w:type="textWrapping"/>
        <w:t xml:space="preserve">25,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we live by the Spirit, by the Spirit</w:t>
        <w:br w:type="textWrapping"/>
        <w:t xml:space="preserve">let us also 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When ye were alive to</w:t>
        <w:br w:type="textWrapping"/>
        <w:t xml:space="preserve">these things, ye regulated your course by</w:t>
        <w:br w:type="textWrapping"/>
        <w:t xml:space="preserve">them, walked in them. “Living and walking differ, as do the power, and the act:</w:t>
        <w:br w:type="textWrapping"/>
        <w:t xml:space="preserve">living precedes, walking follows.” Calvin).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ye are no longer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them: opposed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ye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 other</w:t>
        <w:br w:type="textWrapping"/>
        <w:t xml:space="preserve">believers)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 away the 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seems</w:t>
        <w:br w:type="textWrapping"/>
        <w:t xml:space="preserve">to have a backward and a forward reference— ‘the whole,—both those things</w:t>
        <w:br w:type="textWrapping"/>
        <w:t xml:space="preserve">which I have enumerated, and those which</w:t>
        <w:br w:type="textWrapping"/>
        <w:t xml:space="preserve">are to follow’),—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anger, 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</w:t>
        <w:br w:type="textWrapping"/>
        <w:t xml:space="preserve">Eph.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malice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(ib.),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evil speaking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(ib.),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foul language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context makes it</w:t>
        <w:br w:type="textWrapping"/>
        <w:t xml:space="preserve">more probable here, than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filthy conversation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that this means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abusive conversation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these four regard want of charity,</w:t>
        <w:br w:type="textWrapping"/>
        <w:t xml:space="preserve">of kindness in thought and word, rather</w:t>
        <w:br w:type="textWrapping"/>
        <w:t xml:space="preserve">than sins of uncleanness, which were before enumerated)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your 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words most naturally belong to the two last</w:t>
        <w:br w:type="textWrapping"/>
        <w:t xml:space="preserve">specified sins,and must be constructed either</w:t>
        <w:br w:type="textWrapping"/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lay ye aside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seems best,</w:t>
        <w:br w:type="textWrapping"/>
        <w:t xml:space="preserve">or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implied in 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conversation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Lie not 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lie is regarded as aiming in</w:t>
        <w:br w:type="textWrapping"/>
        <w:t xml:space="preserve">its direction at him to whom it is spoken)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another,—having put off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participles contain the motive for all the preceding, from the beginning of ver. 8: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seeing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 have put off,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old man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e., the nature which they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</w:t>
        <w:br w:type="textWrapping"/>
        <w:t xml:space="preserve">their conversion: see Rom. vi. 6. Eph. iv.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8mxxaYnh/PfGt7EyGnrku7rJOg==">CgMxLjA4AHIhMS1rSjJ6YmFKeWdyRjdGTG90dXdyRlZCQVY1TW9kM3Uy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