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long-suffering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(ib.) ; 13.]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forbearing</w:t>
        <w:br w:type="textWrapping"/>
        <w:t xml:space="preserve">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ib.),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forgiving each</w:t>
        <w:br w:type="textWrapping"/>
        <w:t xml:space="preserve">other, if any have cause of blame: as also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(also: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besides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more eminent than,</w:t>
        <w:br w:type="textWrapping"/>
        <w:t xml:space="preserve">the examples which I am exhorting you to</w:t>
        <w:br w:type="textWrapping"/>
        <w:t xml:space="preserve">shew of this grace)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(Christ: in</w:t>
        <w:br w:type="textWrapping"/>
        <w:t xml:space="preserve">Eph. iv. 32, the forgiveness is traced to its</w:t>
        <w:br w:type="textWrapping"/>
        <w:t xml:space="preserve">source,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</w:t>
        <w:br w:type="textWrapping"/>
        <w:t xml:space="preserve">Eph. iv. 32)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you, so also 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—do not supply an imperative, by which</w:t>
        <w:br w:type="textWrapping"/>
        <w:t xml:space="preserve">the construction is unnecessarily broken).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 lies between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have been individually mentioned,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all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which must over-lie them as a whole)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(carrying on the image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in ver. 12—see below. The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above</w:t>
        <w:br w:type="textWrapping"/>
        <w:t xml:space="preserve">all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looks ambiguous, bearing</w:t>
        <w:br w:type="textWrapping"/>
        <w:t xml:space="preserve">the meaning,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especially than all</w:t>
        <w:br w:type="textWrapping"/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but by repeating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it seems as if our translators meant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above’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be taken locally and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these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(put 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original, “the</w:t>
        <w:br w:type="textWrapping"/>
        <w:t xml:space="preserve">love:” and the article gives a fine and delicate sense here, which we cannot express</w:t>
        <w:br w:type="textWrapping"/>
        <w:t xml:space="preserve">—not merely love,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[well-known]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which becomes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 the nearest.</w:t>
        <w:br w:type="textWrapping"/>
        <w:t xml:space="preserve">rendering would perhaps be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but it expresses too much),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(there is a slight causal force,—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bond of perfectness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idea of an</w:t>
        <w:br w:type="textWrapping"/>
        <w:t xml:space="preserve">upper garment, or perhaps of a girdle,</w:t>
        <w:br w:type="textWrapping"/>
        <w:t xml:space="preserve">seems to have been before the Apostle’s</w:t>
        <w:br w:type="textWrapping"/>
        <w:t xml:space="preserve">mind. This completes and keeps together</w:t>
        <w:br w:type="textWrapping"/>
        <w:t xml:space="preserve">all the rest, which, withont it, are but the</w:t>
        <w:br w:type="textWrapping"/>
        <w:t xml:space="preserve">scattered elements of completeness. Those</w:t>
        <w:br w:type="textWrapping"/>
        <w:t xml:space="preserve">who, as some of the Roman Catholic ex-</w:t>
        <w:br w:type="textWrapping"/>
        <w:t xml:space="preserve">positors (not Bisping), find here justification by works, must be very hard put to</w:t>
        <w:br w:type="textWrapping"/>
        <w:t xml:space="preserve">discover support for that doctrine. The</w:t>
        <w:br w:type="textWrapping"/>
        <w:t xml:space="preserve">whole passage proceeds upon the ground of</w:t>
        <w:br w:type="textWrapping"/>
        <w:t xml:space="preserve">previo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justification by faith: see ch. ii,</w:t>
        <w:br w:type="textWrapping"/>
        <w:t xml:space="preserve">12, and our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(simply an additional exhortation, not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inference, ‘and so;’ compare Eph. iv. 3,</w:t>
        <w:br w:type="textWrapping"/>
        <w:t xml:space="preserve">where peace is the bond. It is exceedingly</w:t>
        <w:br w:type="textWrapping"/>
        <w:t xml:space="preserve">interesting to observe the same word occurring in the same trains of thought in</w:t>
        <w:br w:type="textWrapping"/>
        <w:t xml:space="preserve">the two Epistles, but frequently with different application. See the Introd. to this</w:t>
        <w:br w:type="textWrapping"/>
        <w:t xml:space="preserve">Epistle, § iv.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Christ’s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peace which He brings about, which He</w:t>
        <w:br w:type="textWrapping"/>
        <w:t xml:space="preserve">left as his legacy to us [John xiv. 27],</w:t>
        <w:br w:type="textWrapping"/>
        <w:t xml:space="preserve">which is emphatically and solely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</w:t>
        <w:br w:type="textWrapping"/>
        <w:t xml:space="preserve">This peace, though its immediate and</w:t>
        <w:br w:type="textWrapping"/>
        <w:t xml:space="preserve">lower reference here is to mutual concord,</w:t>
        <w:br w:type="textWrapping"/>
        <w:t xml:space="preserve">yet must not on account of the context be</w:t>
        <w:br w:type="textWrapping"/>
        <w:t xml:space="preserve">limited to that lower side. Its reference</w:t>
        <w:br w:type="textWrapping"/>
        <w:t xml:space="preserve">is evidently wider, as its office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shews: see below. It is the whole of</w:t>
        <w:br w:type="textWrapping"/>
        <w:t xml:space="preserve">Christ’s Peace in all its blessed character</w:t>
        <w:br w:type="textWrapping"/>
        <w:t xml:space="preserve">and effects)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(sit umpire—be enthroned</w:t>
        <w:br w:type="textWrapping"/>
        <w:t xml:space="preserve">as decider of every thing)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 hearts,</w:t>
        <w:br w:type="textWrapping"/>
        <w:t xml:space="preserve">—to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 view to which, as your</w:t>
        <w:br w:type="textWrapping"/>
        <w:t xml:space="preserve">blessed state of Christian perfection in</w:t>
        <w:br w:type="textWrapping"/>
        <w:t xml:space="preserve">God—see Isa. xxvi. 3; lvii, 19: Eph. ii.</w:t>
        <w:br w:type="textWrapping"/>
        <w:t xml:space="preserve">14—17)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were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also marks the</w:t>
        <w:br w:type="textWrapping"/>
        <w:t xml:space="preserve">introduction of an additional motive—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which, besides my exhortation, ye have</w:t>
        <w:br w:type="textWrapping"/>
        <w:t xml:space="preserve">this motive: that,’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God)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one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members of one body—</w:t>
        <w:br w:type="textWrapping"/>
        <w:t xml:space="preserve">oneness of body being the sphere and</w:t>
        <w:br w:type="textWrapping"/>
        <w:t xml:space="preserve">element in which that peace of Christ was</w:t>
        <w:br w:type="textWrapping"/>
        <w:t xml:space="preserve">to be carried on and realized. This reminiscence refers to the whole context</w:t>
        <w:br w:type="textWrapping"/>
        <w:t xml:space="preserve">from ver. 8, in which the exhortations had</w:t>
        <w:br w:type="textWrapping"/>
        <w:t xml:space="preserve">been to mutual Christian graces);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</w:t>
        <w:br w:type="textWrapping"/>
        <w:t xml:space="preserve">ye thankful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God, who called you: so</w:t>
        <w:br w:type="textWrapping"/>
        <w:t xml:space="preserve">the context before and after certainly demands: not ‘one to another.’ See Eph.</w:t>
        <w:br w:type="textWrapping"/>
        <w:t xml:space="preserve">v. 4; and ib, 19, 20: where the same</w:t>
        <w:br w:type="textWrapping"/>
        <w:t xml:space="preserve">class of exhortations occurs).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“Having exhorted them to be thankful,</w:t>
        <w:br w:type="textWrapping"/>
        <w:t xml:space="preserve">he now shews them the way.” Chry-</w:t>
        <w:br w:type="textWrapping"/>
        <w:t xml:space="preserve">sostom. This thankfulness to God will</w:t>
        <w:br w:type="textWrapping"/>
        <w:t xml:space="preserve">shew itself in the rich indwelling in you</w:t>
        <w:br w:type="textWrapping"/>
        <w:t xml:space="preserve">and outflowing from you of the word of</w:t>
        <w:br w:type="textWrapping"/>
        <w:t xml:space="preserve">Christ, be it in mutual edifying converse,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562DQgQqJ/j94R4xPKLgJW0X2w==">CgMxLjA4AHIhMWpFTWxyQXROZ29TRjhBSm5BTVRwaVYtbWs1b19nNk1s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