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in actual songs of praise.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Let Christ’s</w:t>
        <w:br w:type="textWrapping"/>
        <w:t xml:space="preserve">word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Gospel: genitive subjective; the</w:t>
        <w:br w:type="textWrapping"/>
        <w:t xml:space="preserve">word which is His—He spoke it, inspired</w:t>
        <w:br w:type="textWrapping"/>
        <w:t xml:space="preserve">it, and gives it power)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dwell in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</w:t>
        <w:br w:type="textWrapping"/>
        <w:t xml:space="preserve">‘among you.’ St. Paul’s usage seems to</w:t>
        <w:br w:type="textWrapping"/>
        <w:t xml:space="preserve">require that the indwelling should be individual and personal. Still we may say that</w:t>
        <w:br w:type="textWrapping"/>
        <w:t xml:space="preserve">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need not 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restricted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individual Christians; it may well mean the</w:t>
        <w:br w:type="textWrapping"/>
        <w:t xml:space="preserve">whole community—you, as a church. The</w:t>
        <w:br w:type="textWrapping"/>
        <w:t xml:space="preserve">word dwelling in them richly, many would</w:t>
        <w:br w:type="textWrapping"/>
        <w:t xml:space="preserve">arise to speak it to edification, and many</w:t>
        <w:br w:type="textWrapping"/>
        <w:t xml:space="preserve">would be moved to the utterance of praise)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richly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in abundance and fulness, so as</w:t>
        <w:br w:type="textWrapping"/>
        <w:t xml:space="preserve">to lead to the following results);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in all</w:t>
        <w:br w:type="textWrapping"/>
        <w:t xml:space="preserve">wisdom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(these words seem to be better</w:t>
        <w:br w:type="textWrapping"/>
        <w:t xml:space="preserve">taken with the following than with the</w:t>
        <w:br w:type="textWrapping"/>
        <w:t xml:space="preserve">foregoing. For 1) ch. i. 28 already gives us</w:t>
        <w:br w:type="textWrapping"/>
        <w:t xml:space="preserve">these two same participles,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teaching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admonishing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joined with “in all wisdom.” 2) The verb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dwell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has already its</w:t>
        <w:br w:type="textWrapping"/>
        <w:t xml:space="preserve">qualifying adverb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richly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emphatically</w:t>
        <w:br w:type="textWrapping"/>
        <w:t xml:space="preserve">placed at the end of the sentence. 3)</w:t>
        <w:br w:type="textWrapping"/>
        <w:t xml:space="preserve">The two following clauses will thus correspond—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all wisdom teaching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”... .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grace singing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The usual arrangement has been, with A. V., to join them</w:t>
        <w:br w:type="textWrapping"/>
        <w:t xml:space="preserve">with the preceding)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teaching and warning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(see on ch. i. 28)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each 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on ver.</w:t>
        <w:br w:type="textWrapping"/>
        <w:t xml:space="preserve">13)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psalms, hymns, spiritual songs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(on the meaning of the words, see notes,</w:t>
        <w:br w:type="textWrapping"/>
        <w:t xml:space="preserve">Eph. v. 19. Meyer’s note here is important: “Notice moreover that Paul</w:t>
        <w:br w:type="textWrapping"/>
        <w:t xml:space="preserve">here also [see on Eph. as above] is not</w:t>
        <w:br w:type="textWrapping"/>
        <w:t xml:space="preserve">speaking of ‘divine service’ Properly. so</w:t>
        <w:br w:type="textWrapping"/>
        <w:t xml:space="preserve">called, for this teaching and admonishing</w:t>
        <w:br w:type="textWrapping"/>
        <w:t xml:space="preserve">is required of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readers generally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  <w:br w:type="textWrapping"/>
        <w:t xml:space="preserve">mutually, and as a proof of their rich</w:t>
        <w:br w:type="textWrapping"/>
        <w:t xml:space="preserve">possession of the word of Christ: but of the</w:t>
        <w:br w:type="textWrapping"/>
        <w:t xml:space="preserve">communication of the religious life among</w:t>
        <w:br w:type="textWrapping"/>
        <w:t xml:space="preserve">one another (e.g. at meals, at the Agape</w:t>
        <w:br w:type="textWrapping"/>
        <w:t xml:space="preserve">(love-feasts), and other meetings, in their</w:t>
        <w:br w:type="textWrapping"/>
        <w:t xml:space="preserve">family circles, &amp;.), wherein spiritual influence caused the mouth to overflow with the</w:t>
        <w:br w:type="textWrapping"/>
        <w:t xml:space="preserve">fulness of the heart, and gave utterance</w:t>
        <w:br w:type="textWrapping"/>
        <w:t xml:space="preserve">to brotherly instruction and reproof in</w:t>
        <w:br w:type="textWrapping"/>
        <w:t xml:space="preserve">the higher form of psalms, &amp;c.; perhaps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songs already known,—or extemporized,</w:t>
        <w:br w:type="textWrapping"/>
        <w:t xml:space="preserve">according to the peculiarity and productivity of each man’s spiritual gift: per-</w:t>
        <w:br w:type="textWrapping"/>
        <w:t xml:space="preserve">haps sung by individuals alone [which</w:t>
        <w:br w:type="textWrapping"/>
        <w:t xml:space="preserve">would especially be the case when they</w:t>
        <w:br w:type="textWrapping"/>
        <w:t xml:space="preserve">were extemporized], or in chorus, or in</w:t>
        <w:br w:type="textWrapping"/>
        <w:t xml:space="preserve">the form of antiphonal song.” Religious</w:t>
        <w:br w:type="textWrapping"/>
        <w:t xml:space="preserve">singing was common in the ancient church,</w:t>
        <w:br w:type="textWrapping"/>
        <w:t xml:space="preserve">independently of ‘divine service’ properly</w:t>
        <w:br w:type="textWrapping"/>
        <w:t xml:space="preserve">so called. Eusebius testifies to the existence of a collection of rhythmical songs</w:t>
        <w:br w:type="textWrapping"/>
        <w:t xml:space="preserve">which were composed from the first by</w:t>
        <w:br w:type="textWrapping"/>
        <w:t xml:space="preserve">Christians. On singing at the Agape,</w:t>
        <w:br w:type="textWrapping"/>
        <w:t xml:space="preserve">Tertullian says, “After water for the hands,</w:t>
        <w:br w:type="textWrapping"/>
        <w:t xml:space="preserve">and lights, have been brought, as each is</w:t>
        <w:br w:type="textWrapping"/>
        <w:t xml:space="preserve">able, from the Holy Scriptures or his own</w:t>
        <w:br w:type="textWrapping"/>
        <w:t xml:space="preserve">genius, he is encouraged to sing publicly</w:t>
        <w:br w:type="textWrapping"/>
        <w:t xml:space="preserve">to God”),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Grace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grace—of</w:t>
        <w:br w:type="textWrapping"/>
        <w:t xml:space="preserve">Christ. The article marks ‘the grace,’</w:t>
        <w:br w:type="textWrapping"/>
        <w:t xml:space="preserve">which is yours by God’s indwelling Spirit)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singing in your hearts to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clause</w:t>
        <w:br w:type="textWrapping"/>
        <w:t xml:space="preserve">has generally been understood as qualifying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former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 such a view is manifestly</w:t>
        <w:br w:type="textWrapping"/>
        <w:t xml:space="preserve">wrong. That former spoke of their teaching and warning one another in effusions of</w:t>
        <w:br w:type="textWrapping"/>
        <w:t xml:space="preserve">the spirit which took the form of psalms,</w:t>
        <w:br w:type="textWrapping"/>
        <w:t xml:space="preserve">&amp;c.: in other words, dealt with their intercourse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 one another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this on the other</w:t>
        <w:br w:type="textWrapping"/>
        <w:t xml:space="preserve">hand deals with their own private intercourse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"The second participle is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co-ordinate with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former, not subordinate</w:t>
        <w:br w:type="textWrapping"/>
        <w:t xml:space="preserve">to it. The mistake has partly arisen from</w:t>
        <w:br w:type="textWrapping"/>
        <w:t xml:space="preserve">imagining that the former clause related</w:t>
        <w:br w:type="textWrapping"/>
        <w:t xml:space="preserve">to public worship, in its external form:</w:t>
        <w:br w:type="textWrapping"/>
        <w:t xml:space="preserve">and then this one was understood to enforce the genuine heartfelt expression of</w:t>
        <w:br w:type="textWrapping"/>
        <w:t xml:space="preserve">the same. But this not being so, that</w:t>
        <w:br w:type="textWrapping"/>
        <w:t xml:space="preserve">which is founded on it falls with it. The</w:t>
        <w:br w:type="textWrapping"/>
        <w:t xml:space="preserve">singing to God is an analogous expression</w:t>
        <w:br w:type="textWrapping"/>
        <w:t xml:space="preserve">to that in 1 Cor. xiv. 28,—“Let him speak</w:t>
        <w:br w:type="textWrapping"/>
        <w:t xml:space="preserve">...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So the words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your</w:t>
        <w:br w:type="textWrapping"/>
        <w:t xml:space="preserve">hearts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describe the method of uttering</w:t>
        <w:br w:type="textWrapping"/>
        <w:t xml:space="preserve">this praise, viz. by the thoughts only: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</w:t>
        <w:br w:type="textWrapping"/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designates to whom it is to be</w:t>
        <w:br w:type="textWrapping"/>
        <w:t xml:space="preserve">addressed,—not, as before, to one another,</w:t>
        <w:br w:type="textWrapping"/>
        <w:t xml:space="preserve">but to God).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General exhortation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comprehending ‘all the preceding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pM9NfvtmmgRiIeFnFcycAo2+NA==">CgMxLjA4AHIhMUQ5cTA4UlBlWXQxVjlXQnoxRFJKWXVJZEx5cmNpNUdK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