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special ones.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every thing whatsoever ye do in word or work, all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(do)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name of the Lord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(meaning</w:t>
        <w:br w:type="textWrapping"/>
        <w:t xml:space="preserve">much as the common expression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Christ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—so that the name of Christ is the element in which all is done—which furnishes</w:t>
        <w:br w:type="textWrapping"/>
        <w:t xml:space="preserve">a motive and gives a character to the</w:t>
        <w:br w:type="textWrapping"/>
        <w:t xml:space="preserve">whole),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giving thanks to God the Father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(where 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expressed, these</w:t>
        <w:br w:type="textWrapping"/>
        <w:t xml:space="preserve">words must be taken as approximating in</w:t>
        <w:br w:type="textWrapping"/>
        <w:t xml:space="preserve">sense to that more technical meaning which</w:t>
        <w:br w:type="textWrapping"/>
        <w:t xml:space="preserve">they now bear, without exclusive reference</w:t>
        <w:br w:type="textWrapping"/>
        <w:t xml:space="preserve">to either our Lord or ourselves,—and</w:t>
        <w:br w:type="textWrapping"/>
        <w:t xml:space="preserve">should be rendered as here)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through Him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the one channel of all communication</w:t>
        <w:br w:type="textWrapping"/>
        <w:t xml:space="preserve">between God and ourselves, whether of</w:t>
        <w:br w:type="textWrapping"/>
        <w:t xml:space="preserve">grace coming to us, or of thanks coming</w:t>
        <w:br w:type="textWrapping"/>
        <w:t xml:space="preserve">from us).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18—IV. 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SPECIAL EXHORTATIONS TO</w:t>
        <w:br w:type="textWrapping"/>
        <w:t xml:space="preserve">RELATIVE SOCIAL DUTIES: 18, 19,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the</w:t>
        <w:br w:type="textWrapping"/>
        <w:t xml:space="preserve">married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20, 21,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children and parents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22—IV. 1,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slaves and masters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.—Seeing</w:t>
        <w:br w:type="textWrapping"/>
        <w:t xml:space="preserve">that such exhortations occur in Ephesians</w:t>
        <w:br w:type="textWrapping"/>
        <w:t xml:space="preserve">also in terms so very similar, we are not</w:t>
        <w:br w:type="textWrapping"/>
        <w:t xml:space="preserve">justified in assuming that there was any</w:t>
        <w:br w:type="textWrapping"/>
        <w:t xml:space="preserve">thing in the peculiar circumstances of the</w:t>
        <w:br w:type="textWrapping"/>
        <w:t xml:space="preserve">Colossian church, which required more than</w:t>
        <w:br w:type="textWrapping"/>
        <w:t xml:space="preserve">common exhortation of this kind. It has</w:t>
        <w:br w:type="textWrapping"/>
        <w:t xml:space="preserve">been said, that it is only in Epistles addressed to the Asiatic churches, that such</w:t>
        <w:br w:type="textWrapping"/>
        <w:t xml:space="preserve">exhortations are found: but in this remark</w:t>
        <w:br w:type="textWrapping"/>
        <w:t xml:space="preserve">the entirely general character of the Epistle</w:t>
        <w:br w:type="textWrapping"/>
        <w:t xml:space="preserve">to the Ephesians is forgotten. Besides,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exhortations of the Epistle to Titus</w:t>
        <w:br w:type="textWrapping"/>
        <w:t xml:space="preserve">cannot be so completely severed from these</w:t>
        <w:br w:type="textWrapping"/>
        <w:t xml:space="preserve">as to be set down in another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category.—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section, for such matters</w:t>
        <w:br w:type="textWrapping"/>
        <w:t xml:space="preserve">as are not remarked on, the notes to Eph.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22—vi.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not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submit</w:t>
        <w:br w:type="textWrapping"/>
        <w:t xml:space="preserve">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is shewn by the parallel</w:t>
        <w:br w:type="textWrapping"/>
        <w:t xml:space="preserve">expression in ver. 20: was fitting, in that,</w:t>
        <w:br w:type="textWrapping"/>
        <w:t xml:space="preserve">element of life designated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glorious expansion of</w:t>
        <w:br w:type="textWrapping"/>
        <w:t xml:space="preserve">this in Eph. v. 25—33.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See Eph.</w:t>
        <w:br w:type="textWrapping"/>
        <w:t xml:space="preserve">vi. 1,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exceptions not</w:t>
        <w:br w:type="textWrapping"/>
        <w:t xml:space="preserve">being taken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St. Paul’s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sual</w:t>
        <w:br w:type="textWrapping"/>
        <w:t xml:space="preserve">way of stating a general rule,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on Eph. vi. 4. In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they be not disheartened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it is assumed</w:t>
        <w:br w:type="textWrapping"/>
        <w:t xml:space="preserve">that the result of such irritation will be to</w:t>
        <w:br w:type="textWrapping"/>
        <w:t xml:space="preserve">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repeated punishment, and so eventual</w:t>
        <w:br w:type="textWrapping"/>
        <w:t xml:space="preserve">desperation, on the part of the child. It</w:t>
        <w:br w:type="textWrapping"/>
        <w:t xml:space="preserve">would be well if all who have to educate</w:t>
        <w:br w:type="textWrapping"/>
        <w:t xml:space="preserve">children took to heart Bengel’s remark</w:t>
        <w:br w:type="textWrapping"/>
        <w:t xml:space="preserve">here ; “A broken spirit is the pest of youth.”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on Eph. vi. 5 ff.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Him who is absolutely, and not</w:t>
        <w:br w:type="textWrapping"/>
        <w:t xml:space="preserve">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your Master.</w:t>
        <w:br w:type="textWrapping"/>
        <w:t xml:space="preserve">“This,” says Chrysostom, “is fearing God,</w:t>
        <w:br w:type="textWrapping"/>
        <w:t xml:space="preserve">when we in secret, where none is looking</w:t>
        <w:br w:type="textWrapping"/>
        <w:t xml:space="preserve">on, abstain from evil. If we then commit</w:t>
        <w:br w:type="textWrapping"/>
        <w:t xml:space="preserve">evil, our fear is not of God, but of men.”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heartily (as Chrysostom, “with</w:t>
        <w:br w:type="textWrapping"/>
        <w:t xml:space="preserve">good heart, not from servile necessity, but</w:t>
        <w:br w:type="textWrapping"/>
        <w:t xml:space="preserve">of a liberal mind, and choice.”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7r0vGdaSO6siSXeUXm3sn8E0Xg==">CgMxLjA4AHIhMUgtOTRHbEVybUlkbEdxNlFtbmtmWk91VjJORFItcDdX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