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ap. I. 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ADDRESS AND GREETING.</w:t>
        <w:br w:type="textWrapping"/>
        <w:t xml:space="preserve">The Apostle names Silvanus and Timothy</w:t>
        <w:br w:type="textWrapping"/>
        <w:t xml:space="preserve">with himself, as having with him founded</w:t>
        <w:br w:type="textWrapping"/>
        <w:t xml:space="preserve">the church at Thessalonica, see Acts xvi. 1;</w:t>
        <w:br w:type="textWrapping"/>
        <w:t xml:space="preserve">xvii. 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Silvanus is placed before Timothy,</w:t>
        <w:br w:type="textWrapping"/>
        <w:t xml:space="preserve">then a youth (Acts xvi. 1 f., see further in</w:t>
        <w:br w:type="textWrapping"/>
        <w:t xml:space="preserve">Introd. to 1 Tim. § i. 3, 4), as being one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chief among the 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(Acts xv. 22,</w:t>
        <w:br w:type="textWrapping"/>
        <w:t xml:space="preserve">32; xviii. 5), and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(ib. xv. 32, see</w:t>
        <w:br w:type="textWrapping"/>
        <w:t xml:space="preserve">also 2 Cor. i. 19; 1 Pet. v. 12). He does</w:t>
        <w:br w:type="textWrapping"/>
        <w:t xml:space="preserve">not name himself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 Apostle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probably because his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Apostleship needed not any substantiation to the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Thessalonians.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same reason he omits the designation in the</w:t>
        <w:br w:type="textWrapping"/>
        <w:t xml:space="preserve">Epistle to the Philippians.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 in 2 Thess., Gal., 1 and 2 Cor.:</w:t>
        <w:br w:type="textWrapping"/>
        <w:t xml:space="preserve">in the other Epistles, viz, Rom., Eph., Col.,</w:t>
        <w:br w:type="textWrapping"/>
        <w:t xml:space="preserve">Phil., more generally, e.g.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all that</w:t>
        <w:br w:type="textWrapping"/>
        <w:t xml:space="preserve">are in Rome, beloved of God, called to be</w:t>
        <w:br w:type="textWrapping"/>
        <w:t xml:space="preserve">saints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This is most probably accounted</w:t>
        <w:br w:type="textWrapping"/>
        <w:t xml:space="preserve">for by the circumstances of, the various</w:t>
        <w:br w:type="textWrapping"/>
        <w:t xml:space="preserve">Epistles. We may notice that the genitive plural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persons constituting the</w:t>
        <w:br w:type="textWrapping"/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urs only in the addresses of these</w:t>
        <w:br w:type="textWrapping"/>
        <w:t xml:space="preserve">two Epistles. We may render ‘of Thessalonians,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‘of the Thessalonians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better</w:t>
        <w:br w:type="textWrapping"/>
        <w:t xml:space="preserve">the former.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God 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marks</w:t>
        <w:br w:type="textWrapping"/>
        <w:t xml:space="preserve">them as not being heathens,—and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not being Jews.—The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usual, denotes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communion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participation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 element of spiritual life.</w:t>
        <w:br w:type="textWrapping"/>
        <w:t xml:space="preserve">“Grace and peace from God be unto you,</w:t>
        <w:br w:type="textWrapping"/>
        <w:t xml:space="preserve">that you who are deprived of human</w:t>
        <w:br w:type="textWrapping"/>
        <w:t xml:space="preserve">favour and secular peace, may have both</w:t>
        <w:br w:type="textWrapping"/>
        <w:t xml:space="preserve">these with God.” Anselm. The words</w:t>
        <w:br w:type="textWrapping"/>
        <w:t xml:space="preserve">which follow in the A. V., are not yet</w:t>
        <w:br w:type="textWrapping"/>
        <w:t xml:space="preserve">added in this, St. Paul’s first Epistle.</w:t>
        <w:br w:type="textWrapping"/>
        <w:t xml:space="preserve">Afterwards they become a common formula</w:t>
        <w:br w:type="textWrapping"/>
        <w:t xml:space="preserve">with him.</w:t>
        <w:br w:type="textWrapping"/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2—II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ORTION 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THE</w:t>
        <w:br w:type="textWrapping"/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PISTLE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which he pours out his heart</w:t>
        <w:br w:type="textWrapping"/>
        <w:t xml:space="preserve">to the Thessalonians respecting all the circumstances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their reception of and adhesion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2—10.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Jowett</w:t>
        <w:br w:type="textWrapping"/>
        <w:t xml:space="preserve">remarks, that few passages are more characteristic 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style of St. Paul than this</w:t>
        <w:br w:type="textWrapping"/>
        <w:t xml:space="preserve">one: both as being the overflowing of his</w:t>
        <w:br w:type="textWrapping"/>
        <w:t xml:space="preserve">love in thankfulness for his converts, about:</w:t>
        <w:br w:type="textWrapping"/>
        <w:t xml:space="preserve">whom he can never say too much: and as</w:t>
        <w:br w:type="textWrapping"/>
        <w:t xml:space="preserve">to the very form and structure of the sentences,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seem to grow under his hand,</w:t>
        <w:br w:type="textWrapping"/>
        <w:t xml:space="preserve">gaining force in each successive clause by</w:t>
        <w:br w:type="textWrapping"/>
        <w:t xml:space="preserve">the repetition and expansion of the preceding. 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give thanks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coming</w:t>
        <w:br w:type="textWrapping"/>
        <w:t xml:space="preserve">so immediately after the mention of Paul,</w:t>
        <w:br w:type="textWrapping"/>
        <w:t xml:space="preserve">Silvanus, and Timothy, can hardly be here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347/7vtQDI1fmrOssjzsK156JdA==">AMUW2mXJqBpGc47D3VK1oWqrBxaNL7EacJJNuWEKJ4m5RpQq8ZolbdbZvDXH+uDn+nKnCsojOnUgGX7jBZH6zkTXaki8UTeG6j2n6CeqtwH+EmUNmF48qDo=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