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as,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Appeal to their knowledge</w:t>
        <w:br w:type="textWrapping"/>
        <w:t xml:space="preserve">that the fact was so. These words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strict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foregoing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preachers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explained above. This interpretation is</w:t>
        <w:br w:type="textWrapping"/>
        <w:t xml:space="preserve">fixed by 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referring back</w:t>
        <w:br w:type="textWrapping"/>
        <w:t xml:space="preserve">to the whole previous description,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manner of men we proved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point</w:t>
        <w:br w:type="textWrapping"/>
        <w:t xml:space="preserve">of the fact appealed to is, the proof given,</w:t>
        <w:br w:type="textWrapping"/>
        <w:t xml:space="preserve">what manner of men they were, by the</w:t>
        <w:br w:type="textWrapping"/>
        <w:t xml:space="preserve">manner of their preaching.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evinced, in the power and confidence</w:t>
        <w:br w:type="textWrapping"/>
        <w:t xml:space="preserve">with which they delivered their message.”</w:t>
        <w:br w:type="textWrapping"/>
        <w:t xml:space="preserve">Ellicott 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proof given by the manner of</w:t>
        <w:br w:type="textWrapping"/>
        <w:t xml:space="preserve">their preaching.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your sakes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conveying the purpose of the Apostle and</w:t>
        <w:br w:type="textWrapping"/>
        <w:t xml:space="preserve">his colleagues, and in the background also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purpose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—‘you know what</w:t>
        <w:br w:type="textWrapping"/>
        <w:t xml:space="preserve">God enabled us to be,—how mighty in</w:t>
        <w:br w:type="textWrapping"/>
        <w:t xml:space="preserve">preaching the word,—for your sakes—</w:t>
        <w:br w:type="textWrapping"/>
        <w:t xml:space="preserve">thereby proving that He loved you, and</w:t>
        <w:br w:type="textWrapping"/>
        <w:t xml:space="preserve">had chosen you for His own.’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Further proof of the same, that ye 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the method in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 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Gospel thus preached by us. It is</w:t>
        <w:br w:type="textWrapping"/>
        <w:t xml:space="preserve">somewhat difficult here to fix exactly the</w:t>
        <w:br w:type="textWrapping"/>
        <w:t xml:space="preserve">point of comparison, in which they imitated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ministers and Christ. Certai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</w:t>
        <w:br w:type="textWrapping"/>
        <w:t xml:space="preserve">it is not merely,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receiving the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</w:t>
        <w:br w:type="textWrapping"/>
        <w:t xml:space="preserve">to omit other objections, this 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apply at all to Him :—and therefore, not in</w:t>
        <w:br w:type="textWrapping"/>
        <w:t xml:space="preserve">any qualifying detail of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reception of the word.—So far being clear,</w:t>
        <w:br w:type="textWrapping"/>
        <w:t xml:space="preserve">we have but one particular left, and that</w:t>
        <w:br w:type="textWrapping"/>
        <w:t xml:space="preserve">respects the circumstances under which,</w:t>
        <w:br w:type="textWrapping"/>
        <w:t xml:space="preserve">and the spirit with which: and here we</w:t>
        <w:br w:type="textWrapping"/>
        <w:t xml:space="preserve">find a point of comparison even with</w:t>
        <w:br w:type="textWrapping"/>
        <w:t xml:space="preserve">Christ Himself: viz. joyful endurance in</w:t>
        <w:br w:type="textWrapping"/>
        <w:t xml:space="preserve">spirit under sufferings. This it was in</w:t>
        <w:br w:type="textWrapping"/>
        <w:t xml:space="preserve">which they imitated the Apostles, and</w:t>
        <w:br w:type="textWrapping"/>
        <w:t xml:space="preserve">their divine Master, and which made them</w:t>
        <w:br w:type="textWrapping"/>
        <w:t xml:space="preserve">patterns to other churches (see below).</w:t>
        <w:br w:type="textWrapping"/>
        <w:t xml:space="preserve">—For this aff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iction in which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Acts xvii. 5—10; ch. ii. 14;</w:t>
        <w:br w:type="textWrapping"/>
        <w:t xml:space="preserve">iii. 2, 3, 5.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that ye</w:t>
        <w:br w:type="textWrapping"/>
        <w:t xml:space="preserve">received.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joy of the Holy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joy wrought by the Holy Spirit.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Further specification of the eminence</w:t>
        <w:br w:type="textWrapping"/>
        <w:t xml:space="preserve">of the Thessalonians’ Christian character.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example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said of the whole church</w:t>
        <w:br w:type="textWrapping"/>
        <w:t xml:space="preserve">as one.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all that 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whole</w:t>
        <w:br w:type="textWrapping"/>
        <w:t xml:space="preserve">of the believers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as Chrysostom understands 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it, all that believed before you: for it</w:t>
        <w:br w:type="textWrapping"/>
        <w:t xml:space="preserve">was not so: the only church in Europe</w:t>
        <w:br w:type="textWrapping"/>
        <w:t xml:space="preserve">which was in Christ before the Thessalonian, 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the Philippian (Acts xvi. 12—</w:t>
        <w:br w:type="textWrapping"/>
        <w:t xml:space="preserve">xvii. 1; see ch. ii. 2). 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Macedonia and</w:t>
        <w:br w:type="textWrapping"/>
        <w:t xml:space="preserve">Achaia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compare Rom. xv. 26; Acts xix.</w:t>
        <w:br w:type="textWrapping"/>
        <w:t xml:space="preserve">21: the two Roman provinces, comprehending 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Northern and Southern Greece.</w:t>
        <w:br w:type="textWrapping"/>
        <w:t xml:space="preserve">There is no reference, as Theodoret thinks,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“very great nations,</w:t>
        <w:br w:type="textWrapping"/>
        <w:t xml:space="preserve">and admired for wisdom,” and 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  <w:br w:type="textWrapping"/>
        <w:t xml:space="preserve">praise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the greater: these are mentioned 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simply because the Apostle had been,</w:t>
        <w:br w:type="textWrapping"/>
        <w:t xml:space="preserve">since their conversion, in Macedonia, and</w:t>
        <w:br w:type="textWrapping"/>
        <w:t xml:space="preserve">had left Silvanus and Timothy there,—and</w:t>
        <w:br w:type="textWrapping"/>
        <w:t xml:space="preserve">was now in Achaia.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 of the praise in 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7.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from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merely local; not by you, as</w:t>
        <w:br w:type="textWrapping"/>
        <w:t xml:space="preserve">preachers. 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sounded 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Chrysostom remarks 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similitude is from</w:t>
        <w:br w:type="textWrapping"/>
        <w:t xml:space="preserve">the clear sound of a trumpet, filling all the</w:t>
        <w:br w:type="textWrapping"/>
        <w:t xml:space="preserve">space surrounding. The sense seems to</w:t>
        <w:br w:type="textWrapping"/>
        <w:t xml:space="preserve">be that your ready reception and faith as</w:t>
        <w:br w:type="textWrapping"/>
        <w:t xml:space="preserve">it were sounded forth the word of the Lord,</w:t>
        <w:br w:type="textWrapping"/>
        <w:t xml:space="preserve">the Gospel message, loudly and clearly,</w:t>
        <w:br w:type="textWrapping"/>
        <w:t xml:space="preserve">through all parts. 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toward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directed 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towards God as its object (and here,</w:t>
        <w:br w:type="textWrapping"/>
        <w:t xml:space="preserve">as contrasted with idols, see next verse).</w:t>
        <w:br w:type="textWrapping"/>
        <w:t xml:space="preserve">De Wette supposes with some probability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60bZwIrpD4TeEJHehVFcltqBJg==">AMUW2mVliC2MnHMJ/x2iKBdgKp0HFGqqTp5oFFB982n7NJI9PvFcbMV0Zp9Se4Afz/Lh9PdxMQMj3+sGzZQCcTOcqS3B6P7Xp+r0lC2s/fnpx+eGvn7nXns=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