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III. 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of our affection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you just expressed; the narration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follows is the proof of his</w:t>
        <w:br w:type="textWrapping"/>
        <w:t xml:space="preserve">affection for them.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no longer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able to forbear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(our continued absence</w:t>
        <w:br w:type="textWrapping"/>
        <w:t xml:space="preserve">from communication with you),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</w:t>
        <w:br w:type="textWrapping"/>
        <w:t xml:space="preserve">Paul, from above, ch. ii. 18)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thought it</w:t>
        <w:br w:type="textWrapping"/>
        <w:t xml:space="preserve">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‘it was our pleasure’)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be left</w:t>
        <w:br w:type="textWrapping"/>
        <w:t xml:space="preserve">behind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Acts xvii. 15, 16)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alone in</w:t>
        <w:br w:type="textWrapping"/>
        <w:t xml:space="preserve">Athens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sent Timothy, our</w:t>
        <w:br w:type="textWrapping"/>
        <w:t xml:space="preserve">brother and fellow-worker with God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field of his working)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Gospel of</w:t>
        <w:br w:type="textWrapping"/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(there does not appear to be any</w:t>
        <w:br w:type="textWrapping"/>
        <w:t xml:space="preserve">special reason for this honourable mention</w:t>
        <w:br w:type="textWrapping"/>
        <w:t xml:space="preserve">of Timothy, further than the disposition to</w:t>
        <w:br w:type="textWrapping"/>
        <w:t xml:space="preserve">speak thus highly of him on the part of the</w:t>
        <w:br w:type="textWrapping"/>
        <w:t xml:space="preserve">Apostle. Such is the more natural view,</w:t>
        <w:br w:type="textWrapping"/>
        <w:t xml:space="preserve">when we take into account the fervid and</w:t>
        <w:br w:type="textWrapping"/>
        <w:t xml:space="preserve">affectionate heart of the writer. See, however,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 on 1 Tim.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23; with which</w:t>
        <w:br w:type="textWrapping"/>
        <w:t xml:space="preserve">timid character of Timothy such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designations as this may be connected),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</w:t>
        <w:br w:type="textWrapping"/>
        <w:t xml:space="preserve">to confirm you, and exhort you on behalf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order for the furtherance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  <w:br w:type="textWrapping"/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no one might be dis-</w:t>
        <w:br w:type="textWrapping"/>
        <w:t xml:space="preserve">quieted in these afflictions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are</w:t>
        <w:br w:type="textWrapping"/>
        <w:t xml:space="preserve">happening to us both):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yourselves know...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 why no one</w:t>
        <w:br w:type="textWrapping"/>
        <w:t xml:space="preserve">should be shaken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 we Christians.’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reason for the assumption of this know-</w:t>
        <w:br w:type="textWrapping"/>
        <w:t xml:space="preserve">ledge. 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by experience.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tribulation had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verily begun among you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it</w:t>
        <w:br w:type="textWrapping"/>
        <w:t xml:space="preserve">came to pass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”).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seem to convey a delicate hint that Timothy</w:t>
        <w:br w:type="textWrapping"/>
        <w:t xml:space="preserve">also was anxious respecting them: or it</w:t>
        <w:br w:type="textWrapping"/>
        <w:t xml:space="preserve">may have the same reference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ch. ii. 13,—viz. to the other Christians who</w:t>
        <w:br w:type="textWrapping"/>
        <w:t xml:space="preserve">had heard of their tribulation. 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6—8.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good news brought by Timothy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 But Timothy having just now</w:t>
        <w:br w:type="textWrapping"/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Acts xviii. 5. This settles the</w:t>
        <w:br w:type="textWrapping"/>
        <w:t xml:space="preserve">time of our Epistle being written. It was</w:t>
        <w:br w:type="textWrapping"/>
        <w:t xml:space="preserve">very soon after this arrival of Silas and</w:t>
        <w:br w:type="textWrapping"/>
        <w:t xml:space="preserve">Timothy.—First their Christian state 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comforted him,—then, their constant 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remembrance of himself. Theodoret remarks :</w:t>
        <w:br w:type="textWrapping"/>
        <w:t xml:space="preserve">“He mentions three things which have</w:t>
        <w:br w:type="textWrapping"/>
        <w:t xml:space="preserve">excited his affection to them: their faith,</w:t>
        <w:br w:type="textWrapping"/>
        <w:t xml:space="preserve">their love, their remembrance of their</w:t>
        <w:br w:type="textWrapping"/>
        <w:t xml:space="preserve">teacher. Their faith shews the stability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J+agWzYGcKbh2ubJoV595Y8oWQ==">CgMxLjA4AHIhMURMcVVHckRUeEtrZjVyNjIwMzV5Um84ZTZVazFVT0lr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