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God;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commanded by God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[Pelt, Olsb., al.],—nor does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import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size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loudness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[Bengel], although</w:t>
        <w:br w:type="textWrapping"/>
        <w:t xml:space="preserve">these qualities of course are understood.</w:t>
        <w:br w:type="textWrapping"/>
        <w:t xml:space="preserve">On the trumpet as summoning assemblies,</w:t>
        <w:br w:type="textWrapping"/>
        <w:t xml:space="preserve">compare Num. x. 2; xxxi. 6; Joel ii. 1 :—</w:t>
        <w:br w:type="textWrapping"/>
        <w:t xml:space="preserve">as accompanying the divine appearances,</w:t>
        <w:br w:type="textWrapping"/>
        <w:t xml:space="preserve">Exod. xix. 16; Ps. xlvii. 5; Isa. xxvii. 13;</w:t>
        <w:br w:type="textWrapping"/>
        <w:t xml:space="preserve">Zech. ix. 14; Matt. xxiv. 31; 1 Cor. xv. 52)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come down from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Acts i.</w:t>
        <w:br w:type="textWrapping"/>
        <w:t xml:space="preserve">11):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dead in Christ shall first rise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no reference whatever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[Rev. xx. 5, 6], here,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the Lord’s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here in</w:t>
        <w:br w:type="textWrapping"/>
        <w:t xml:space="preserve">question: but answers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dead in Christ shall rise: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we, &amp;c.);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we who are living, who</w:t>
        <w:br w:type="textWrapping"/>
        <w:t xml:space="preserve">remain behind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caught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great change spoken of, 1 Cor. xv.</w:t>
        <w:br w:type="textWrapping"/>
        <w:t xml:space="preserve">52, having first suddenly taken place)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Rom, iii. 12; ch. v. 10</w:t>
        <w:br w:type="textWrapping"/>
        <w:t xml:space="preserve">note: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not belong to “with</w:t>
        <w:br w:type="textWrapping"/>
        <w:t xml:space="preserve">them”),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raised of ver. 16),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clouds, to meet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He</w:t>
        <w:br w:type="textWrapping"/>
        <w:t xml:space="preserve">descends. Christ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His way to this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when De Wette says that there</w:t>
        <w:br w:type="textWrapping"/>
        <w:t xml:space="preserve">is no plain trace in St. Paul of Christ’s</w:t>
        <w:br w:type="textWrapping"/>
        <w:t xml:space="preserve">Kingdom on earth,—and Lünemann, that,</w:t>
        <w:br w:type="textWrapping"/>
        <w:t xml:space="preserve">the words shew that the Apostle did not</w:t>
        <w:br w:type="textWrapping"/>
        <w:t xml:space="preserve">think of Christ as descending down to</w:t>
        <w:br w:type="textWrapping"/>
        <w:t xml:space="preserve">the earth, surely they cannot suppose him</w:t>
        <w:br w:type="textWrapping"/>
        <w:t xml:space="preserve">to have been so ignorant of Old Test. prophecy,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to have allowed this, its plain</w:t>
        <w:br w:type="textWrapping"/>
        <w:t xml:space="preserve">testimony, to escape him.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occurs</w:t>
        <w:br w:type="textWrapping"/>
        <w:t xml:space="preserve">twice more in the New Test.: and each</w:t>
        <w:br w:type="textWrapping"/>
        <w:t xml:space="preserve">_ time implies meeting one who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approaching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—not merely ‘meeting with’ a</w:t>
        <w:br w:type="textWrapping"/>
        <w:t xml:space="preserve">person),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 the 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(belongs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</w:t>
        <w:br w:type="textWrapping"/>
        <w:t xml:space="preserve">caught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to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meet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in A. V.):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thus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we and they united, who were the subject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last sentence)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always</w:t>
        <w:br w:type="textWrapping"/>
        <w:t xml:space="preserve">with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he advances no</w:t>
        <w:br w:type="textWrapping"/>
        <w:t xml:space="preserve">further in the prophetic description, but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breaks off at our union in Christ’s presence,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accounted for, by his purpose</w:t>
        <w:br w:type="textWrapping"/>
        <w:t xml:space="preserve">being accomplished, in having shewn that</w:t>
        <w:br w:type="textWrapping"/>
        <w:t xml:space="preserve">they who have died in Christ, shall not be</w:t>
        <w:br w:type="textWrapping"/>
        <w:t xml:space="preserve">thereby deprived of any advantage at His</w:t>
        <w:br w:type="textWrapping"/>
        <w:t xml:space="preserve">coming. The rest of the great events of</w:t>
        <w:br w:type="textWrapping"/>
        <w:t xml:space="preserve">that time—His advent on this earth, His</w:t>
        <w:br w:type="textWrapping"/>
        <w:t xml:space="preserve">judgment of it, assisted by His saints</w:t>
        <w:br w:type="textWrapping"/>
        <w:t xml:space="preserve">(1 Cor. vi. 2, 3),—His reign upon earth,—</w:t>
        <w:br w:type="textWrapping"/>
        <w:t xml:space="preserve">His final glorification with His redeemed</w:t>
        <w:br w:type="textWrapping"/>
        <w:t xml:space="preserve">in heaven,—are not treated here, but not</w:t>
        <w:br w:type="textWrapping"/>
        <w:t xml:space="preserve">therefore to be conceived of as alien from</w:t>
        <w:br w:type="textWrapping"/>
        <w:t xml:space="preserve">the Apostle’s teaching.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seeing that this is so.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 have by inspiration delivered</w:t>
        <w:br w:type="textWrapping"/>
        <w:t xml:space="preserve">to you. It will be manifest to the</w:t>
        <w:br w:type="textWrapping"/>
        <w:t xml:space="preserve">plain, as well as to the scholar-like</w:t>
        <w:br w:type="textWrapping"/>
        <w:t xml:space="preserve">reader, that attempts, like that of Mr.</w:t>
        <w:br w:type="textWrapping"/>
        <w:t xml:space="preserve">Jowett, to interpret such a passage as</w:t>
        <w:br w:type="textWrapping"/>
        <w:t xml:space="preserve">this by the rules of mere figurative language,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entirely beside the purpose.</w:t>
        <w:br w:type="textWrapping"/>
        <w:t xml:space="preserve">The Apostle’s declarations here are made</w:t>
        <w:br w:type="textWrapping"/>
        <w:t xml:space="preserve">in the practical tone of strict matter of</w:t>
        <w:br w:type="textWrapping"/>
        <w:t xml:space="preserve">fact, and are given as literal details, to</w:t>
        <w:br w:type="textWrapping"/>
        <w:t xml:space="preserve">console men’s minds under an existing</w:t>
        <w:br w:type="textWrapping"/>
        <w:t xml:space="preserve">difficulty. Never was a place where the</w:t>
        <w:br w:type="textWrapping"/>
        <w:t xml:space="preserve">analogy of symbolical apocalyptic language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less applicable. Either these</w:t>
        <w:br w:type="textWrapping"/>
        <w:t xml:space="preserve">details must be received by us as matter</w:t>
        <w:br w:type="textWrapping"/>
        <w:t xml:space="preserve">of practical expectation, or we must set</w:t>
        <w:br w:type="textWrapping"/>
        <w:t xml:space="preserve">aside the Apostle as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divinely empowered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teach the Church. It is a fair</w:t>
        <w:br w:type="textWrapping"/>
        <w:t xml:space="preserve">opportunity for a crucial experiment, to</w:t>
        <w:br w:type="textWrapping"/>
        <w:t xml:space="preserve">test Christian faith and unbelief: and</w:t>
        <w:br w:type="textWrapping"/>
        <w:t xml:space="preserve">such test cannot be evaded by Mr. Jowett’s</w:t>
        <w:br w:type="textWrapping"/>
        <w:t xml:space="preserve">intermediate expedient of figurative language.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watch</w:t>
        <w:br w:type="textWrapping"/>
        <w:t xml:space="preserve">Sor the day of the Lord’s coming, and to</w:t>
        <w:br w:type="textWrapping"/>
        <w:t xml:space="preserve">be ready for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1—3.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suddenness</w:t>
        <w:br w:type="textWrapping"/>
        <w:t xml:space="preserve">and une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pectedness of that day’s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Acts i. 7, note. They had no need, for the</w:t>
        <w:br w:type="textWrapping"/>
        <w:t xml:space="preserve">reason stated below: that St. Paul had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02:28:22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HtRheU2bOY1RBn/7Vjab7/H7Q==">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