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CH. I.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{1} ADDRESS AND GREETING.</w:t>
        <w:br w:type="textWrapping"/>
        <w:t xml:space="preserve">On ver. 1, see 1 Thess. i. 1, note.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3—12.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INTRODUCTION.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Thanksgiving</w:t>
        <w:br w:type="textWrapping"/>
        <w:t xml:space="preserve">for their increase in faith and love, and</w:t>
        <w:br w:type="textWrapping"/>
        <w:t xml:space="preserve">their endurance under persecution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3,</w:t>
        <w:br w:type="textWrapping"/>
        <w:t xml:space="preserve">4):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promise of a rich recompense at</w:t>
        <w:br w:type="textWrapping"/>
        <w:t xml:space="preserve">Christ’s 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(vv. 5—10),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good</w:t>
        <w:br w:type="textWrapping"/>
        <w:t xml:space="preserve">wishes for their Christian perfection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(vv. 11, 12).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it is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—refers</w:t>
        <w:br w:type="textWrapping"/>
        <w:t xml:space="preserve">to the whole preceding sentence.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 not state why we give thanks,</w:t>
        <w:br w:type="textWrapping"/>
        <w:t xml:space="preserve">but is dependent on the clause preceding,</w:t>
        <w:br w:type="textWrapping"/>
        <w:t xml:space="preserve">it is meet, because, &amp;c.—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are bound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expresses the duty of thanksgiving from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side as an inward conviction,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it is meet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the other hand,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side, as something answering to</w:t>
        <w:br w:type="textWrapping"/>
        <w:t xml:space="preserve">the state of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umstances.” Lünemann.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well as our</w:t>
        <w:br w:type="textWrapping"/>
        <w:t xml:space="preserve">informants, and others who heard about</w:t>
        <w:br w:type="textWrapping"/>
        <w:t xml:space="preserve">you,—see 1 Thess. i. 8. There is ample</w:t>
        <w:br w:type="textWrapping"/>
        <w:t xml:space="preserve">reason for the 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fact of an Apostle making honourable</w:t>
        <w:br w:type="textWrapping"/>
        <w:t xml:space="preserve">mention of them in other churches was one</w:t>
        <w:br w:type="textWrapping"/>
        <w:t xml:space="preserve">which deserved this marking out, to their</w:t>
        <w:br w:type="textWrapping"/>
        <w:t xml:space="preserve">credit and encouragement.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churches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at Corinth and in</w:t>
        <w:br w:type="textWrapping"/>
        <w:t xml:space="preserve">Achaia.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patience and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There is not the slightest necessity to take</w:t>
        <w:br w:type="textWrapping"/>
        <w:t xml:space="preserve">faith here in a different sense from that in</w:t>
        <w:br w:type="textWrapping"/>
        <w:t xml:space="preserve">ver. 3. The same faith which was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receiving so rich increase, was manifesting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4:24:12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pu5dxbUAP3YKR+jWfTW/Ox+A==">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