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Rom. x. 3, 16):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which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(this expression,</w:t>
        <w:br w:type="textWrapping"/>
        <w:t xml:space="preserve">generic and classifying, refers back to their</w:t>
        <w:br w:type="textWrapping"/>
        <w:t xml:space="preserve">characteristics just mentioned, thus containing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  <w:i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 itself the reason for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their punishment, </w:t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&amp;c.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following)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shall be punished</w:t>
        <w:br w:type="textWrapping"/>
        <w:t xml:space="preserve">with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(literally,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pay the penalty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everlasting </w:t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destruction 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(‘apart from,’</w:t>
        <w:br w:type="textWrapping"/>
        <w:t xml:space="preserve">see Matt. vii. 23. It has been interpreted</w:t>
        <w:br w:type="textWrapping"/>
        <w:t xml:space="preserve">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time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,—‘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from the time of the appearing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&amp;c.;’ but the words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from the presence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will not bear this)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presence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face)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of the</w:t>
        <w:br w:type="textWrapping"/>
        <w:t xml:space="preserve">Lord, and from the glory of his Power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(i.e.</w:t>
        <w:br w:type="textWrapping"/>
        <w:t xml:space="preserve">from the manifestation of his power in the</w:t>
        <w:br w:type="textWrapping"/>
        <w:t xml:space="preserve">glorification of his saints [see Isa. ii. 10,</w:t>
        <w:br w:type="textWrapping"/>
        <w:t xml:space="preserve">19, 21]);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when he shall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have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come to be</w:t>
        <w:br w:type="textWrapping"/>
        <w:t xml:space="preserve">glorified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(by the great manifestation at</w:t>
        <w:br w:type="textWrapping"/>
        <w:t xml:space="preserve">His coming)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will be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element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of His glorification : He will be glorified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them, just as the sun is reflected in a mirror)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his saints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(not angels, but holy men)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 and</w:t>
        <w:br w:type="textWrapping"/>
        <w:t xml:space="preserve">to be admired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wondered 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(see above)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all them that believed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(past participle,</w:t>
        <w:br w:type="textWrapping"/>
        <w:t xml:space="preserve">looking back from that day on the past)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br w:type="textWrapping"/>
        <w:t xml:space="preserve">because our testimony to you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(not “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among</w:t>
        <w:br w:type="textWrapping"/>
        <w:t xml:space="preserve">you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 as A. V.)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was believed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(parenthesis,</w:t>
        <w:br w:type="textWrapping"/>
        <w:t xml:space="preserve">serving to include the Thessalonians among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them that believed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 that day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 day</w:t>
        <w:br w:type="textWrapping"/>
        <w:t xml:space="preserve">of which we all know: this connects with</w:t>
        <w:br w:type="textWrapping"/>
        <w:t xml:space="preserve">what went before the parenthesis). We</w:t>
        <w:br w:type="textWrapping"/>
        <w:t xml:space="preserve">may observe, as against Jowett’s view of</w:t>
        <w:br w:type="textWrapping"/>
        <w:t xml:space="preserve">the arguments here being merely “they</w:t>
        <w:br w:type="textWrapping"/>
        <w:t xml:space="preserve">suffer now; therefore their enemies will</w:t>
        <w:br w:type="textWrapping"/>
        <w:t xml:space="preserve">suffer hereafter: their enemies will suffer</w:t>
        <w:br w:type="textWrapping"/>
        <w:t xml:space="preserve">hereafter ; therefore they will be comforted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hereafter,”—that the arguments are nothing</w:t>
        <w:br w:type="textWrapping"/>
        <w:t xml:space="preserve">of the kind, resting entirely on the assertion </w:t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it is a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righteous thing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thus</w:t>
        <w:br w:type="textWrapping"/>
        <w:t xml:space="preserve">bringing in all the relations of the Christian </w:t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covenant, of them to God, and God to</w:t>
        <w:br w:type="textWrapping"/>
        <w:t xml:space="preserve">them,—and by contrast, of God to their</w:t>
        <w:br w:type="textWrapping"/>
        <w:t xml:space="preserve">enemies and persecutors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11.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</w:t>
        <w:br w:type="textWrapping"/>
        <w:t xml:space="preserve">a view to 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(consummation,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being</w:t>
        <w:br w:type="textWrapping"/>
        <w:t xml:space="preserve">glorified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&amp;c., above, 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your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case, as is</w:t>
        <w:br w:type="textWrapping"/>
        <w:t xml:space="preserve">shewn below: not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wherefore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A. V.,</w:t>
        <w:br w:type="textWrapping"/>
        <w:t xml:space="preserve">&amp;e.)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 pray also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 well as wish)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always</w:t>
        <w:br w:type="textWrapping"/>
        <w:t xml:space="preserve">concerning you, that our God may count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YOU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(emphatic)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worthy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(not—‘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make you</w:t>
        <w:br w:type="textWrapping"/>
        <w:t xml:space="preserve">worthy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which the word cannot mean)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</w:t>
        <w:br w:type="textWrapping"/>
        <w:t xml:space="preserve">your calling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(just as we are exhorted to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walk worthily of the calling whereunto we</w:t>
        <w:br w:type="textWrapping"/>
        <w:t xml:space="preserve">were called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Eph. iv. 1—the calling being</w:t>
        <w:br w:type="textWrapping"/>
        <w:t xml:space="preserve">taken not merely as the first act of God,</w:t>
        <w:br w:type="textWrapping"/>
        <w:t xml:space="preserve">but as the enduring state produced by that</w:t>
        <w:br w:type="textWrapping"/>
        <w:t xml:space="preserve">act [see especially 1 Cor. vii. 20], the normal </w:t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termination of which is,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glory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  <w:br w:type="textWrapping"/>
        <w:t xml:space="preserve">may fulfil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(complete,—bring to its fulness</w:t>
        <w:br w:type="textWrapping"/>
        <w:t xml:space="preserve">in you)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(possible)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right purpose of</w:t>
        <w:br w:type="textWrapping"/>
        <w:t xml:space="preserve">goodness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(it is quite impossible with many</w:t>
        <w:br w:type="textWrapping"/>
        <w:t xml:space="preserve">ancient Commentators, A. V., &amp;c., to refer</w:t>
        <w:br w:type="textWrapping"/>
        <w:t xml:space="preserve">this expression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—‘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 good plea-</w:t>
        <w:br w:type="textWrapping"/>
        <w:t xml:space="preserve">sur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the construction discussed in</w:t>
        <w:br w:type="textWrapping"/>
        <w:t xml:space="preserve">my Greek Test. It must apply to the</w:t>
        <w:br w:type="textWrapping"/>
        <w:t xml:space="preserve">Thessalonians, as it does to human agents</w:t>
        <w:br w:type="textWrapping"/>
        <w:t xml:space="preserve">in Phil.i.15. And then it may either mean</w:t>
        <w:br w:type="textWrapping"/>
        <w:t xml:space="preserve">“approval of that which is good,’—or right</w:t>
        <w:br w:type="textWrapping"/>
        <w:t xml:space="preserve">purpose, good pleasure,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consisting 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goodness. </w:t>
      </w:r>
    </w:p>
    <w:p w:rsidR="00000000" w:rsidDel="00000000" w:rsidP="00000000" w:rsidRDefault="00000000" w:rsidRPr="00000000" w14:paraId="0000000B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latter I own seems to me far</w:t>
        <w:br w:type="textWrapping"/>
        <w:t xml:space="preserve">the best)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(all)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work of 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(activity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0UTZygJDA0AjXVfqfvNsX1ZRbLQ==">AMUW2mXTgW21AjYEWhAW3Sm5giWdVtpDfFxajwjXXuZBHNcvWCZ/HMTQsU4qB5tEEsWmCVSoIA6cYiHNK1mpK2H8LTUwUqtV1qVt6nAdvRX3cAkEwiwGVIE=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