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exhortations to Timothy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(18—20).—On</w:t>
        <w:br w:type="textWrapping"/>
        <w:t xml:space="preserve">these repeated digressions, and the inferences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them, see Introd. ch. vii. § i.</w:t>
        <w:br w:type="textWrapping"/>
        <w:t xml:space="preserve">36 f.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sentence begins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</w:t>
        <w:br w:type="textWrapping"/>
        <w:t xml:space="preserve">exhorted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but in his negligence</w:t>
        <w:br w:type="textWrapping"/>
        <w:t xml:space="preserve">of writing, the Apostle does not finish the</w:t>
        <w:br w:type="textWrapping"/>
        <w:t xml:space="preserve">construction: neither verse 5, nor 12, nor</w:t>
        <w:br w:type="textWrapping"/>
        <w:t xml:space="preserve">18, will form the conclusion to it without</w:t>
        <w:br w:type="textWrapping"/>
        <w:t xml:space="preserve">unnatural forcing.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besought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Chrysostom lays stress on the word, as implying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 mildness—“ Listen to his</w:t>
        <w:br w:type="textWrapping"/>
        <w:t xml:space="preserve">kind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sideration, how he does not make</w:t>
        <w:br w:type="textWrapping"/>
        <w:t xml:space="preserve">use of the force of a master, but rather of</w:t>
        <w:br w:type="textWrapping"/>
        <w:t xml:space="preserve">a servant: he says not ‘I enjoined, nor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commanded,’ nor ‘I recommended,’ but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besought thee.’” See the whole subject</w:t>
        <w:br w:type="textWrapping"/>
        <w:t xml:space="preserve">discussed in the Introd. ch. vii. § ii.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constantly in these Epistles, see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6,19; ch. iv. 1; v. 15; vi. 10, 21;</w:t>
        <w:br w:type="textWrapping"/>
        <w:t xml:space="preserve">2 Tim. ii. 18: sometimes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gainsayers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Tit. i. 9,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ib. 10. Huther infers</w:t>
        <w:br w:type="textWrapping"/>
        <w:t xml:space="preserve">from this word that the number at this</w:t>
        <w:br w:type="textWrapping"/>
        <w:t xml:space="preserve">time was not considerable: but this is</w:t>
        <w:br w:type="textWrapping"/>
        <w:t xml:space="preserve">hardly safe,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indefinite pronoun is</w:t>
        <w:br w:type="textWrapping"/>
        <w:t xml:space="preserve">more probably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slightly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contemptuous: see</w:t>
        <w:br w:type="textWrapping"/>
        <w:t xml:space="preserve">Jude 4, and Gal. ii, 12.” Ellicott.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 fables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can only judge from the other</w:t>
        <w:br w:type="textWrapping"/>
        <w:t xml:space="preserve">passages in these Epistles where the word</w:t>
        <w:br w:type="textWrapping"/>
        <w:t xml:space="preserve">occurs, what kind of fables are alluded to.</w:t>
        <w:br w:type="textWrapping"/>
        <w:t xml:space="preserve">In Tit. i. 14 we have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 fables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In our ch. iv. 7, they are designated as</w:t>
        <w:br w:type="textWrapping"/>
        <w:t xml:space="preserve">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profane and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In 2 Tim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iv. 4,</w:t>
        <w:br w:type="textWrapping"/>
        <w:t xml:space="preserve">they are spoken of absolutely, as here. If</w:t>
        <w:br w:type="textWrapping"/>
        <w:t xml:space="preserve">we are justified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identifying the ‘fables’</w:t>
        <w:br w:type="textWrapping"/>
        <w:t xml:space="preserve">in Titus with these, they had a Jewish</w:t>
        <w:br w:type="textWrapping"/>
        <w:t xml:space="preserve">origin: but merely to take them, as Theodoret,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Jewish traditional comments</w:t>
        <w:br w:type="textWrapping"/>
        <w:t xml:space="preserve">on the law, does not seem to satisfy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epithets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quoted above. And consequently</w:t>
        <w:br w:type="textWrapping"/>
        <w:t xml:space="preserve">others have interpreted them of the gnostic</w:t>
        <w:br w:type="textWrapping"/>
        <w:t xml:space="preserve">mythology. It does not seem easy to define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any further, but it is plain that</w:t>
        <w:br w:type="textWrapping"/>
        <w:t xml:space="preserve">any transitional state from Judaism to</w:t>
        <w:br w:type="textWrapping"/>
        <w:t xml:space="preserve">gnosticism will satisfy the conditions here</w:t>
        <w:br w:type="textWrapping"/>
        <w:t xml:space="preserve">propounded without inferring that the</w:t>
        <w:br w:type="textWrapping"/>
        <w:t xml:space="preserve">full-blown gnosticism of the second century</w:t>
        <w:br w:type="textWrapping"/>
        <w:t xml:space="preserve">must be meant, and thus calling in question</w:t>
        <w:br w:type="textWrapping"/>
        <w:t xml:space="preserve">the genuineness of the Epistle. On the whole</w:t>
        <w:br w:type="textWrapping"/>
        <w:t xml:space="preserve">subject, see Introd. to ch. vii. § i. 8 ff.</w:t>
        <w:br w:type="textWrapping"/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endless genealogies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De Wette, in his note</w:t>
        <w:br w:type="textWrapping"/>
        <w:t xml:space="preserve">on Tit i. 14, marks out well the references</w:t>
        <w:br w:type="textWrapping"/>
        <w:t xml:space="preserve">which have been assigned to this expression: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genealogies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mean 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properly</w:t>
        <w:br w:type="textWrapping"/>
        <w:t xml:space="preserve">genealogical registers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for a pure</w:t>
        <w:br w:type="textWrapping"/>
        <w:t xml:space="preserve">genealogico-historical end, or for a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dogmatico-historical one, to foster the religious</w:t>
        <w:br w:type="textWrapping"/>
        <w:t xml:space="preserve">national pride of Jews against Gentiles,</w:t>
        <w:br w:type="textWrapping"/>
        <w:t xml:space="preserve">see Phil. iii. 4 f., or to ascertain the descent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Messiah, least of all genealogies</w:t>
        <w:br w:type="textWrapping"/>
        <w:t xml:space="preserve">of Timothy himself,—for all this does not</w:t>
        <w:br w:type="textWrapping"/>
        <w:t xml:space="preserve">touch, or too little touches religious interests:</w:t>
        <w:br w:type="textWrapping"/>
        <w:t xml:space="preserve">nor are they 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 theogonies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nor again</w:t>
        <w:br w:type="textWrapping"/>
        <w:t xml:space="preserve">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cabalistic pedigrees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will hardly</w:t>
        <w:br w:type="textWrapping"/>
        <w:t xml:space="preserve">suit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genealogies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nor 4)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Essenean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genealogies of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existence</w:t>
        <w:br w:type="textWrapping"/>
        <w:t xml:space="preserve">of which we have no proof: nor 5)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allegorizing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genealogies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applications of psychological and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historical considerations to the</w:t>
        <w:br w:type="textWrapping"/>
        <w:t xml:space="preserve">genealogies contained in the books of</w:t>
        <w:br w:type="textWrapping"/>
        <w:t xml:space="preserve">Moses: as in Philo,—a practice too peculiar</w:t>
        <w:br w:type="textWrapping"/>
        <w:t xml:space="preserve">to Philo and his view: but most probably</w:t>
        <w:br w:type="textWrapping"/>
        <w:t xml:space="preserve">6)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lists of gnostic emanations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.”—But</w:t>
        <w:br w:type="textWrapping"/>
        <w:t xml:space="preserve">again, inasmuch 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genealogies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coupled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Tit. iii. 9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strifes about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it seems as if we must hardly understand</w:t>
        <w:br w:type="textWrapping"/>
        <w:t xml:space="preserve">the ripened fruits of gnosticism, but rather</w:t>
        <w:br w:type="textWrapping"/>
        <w:t xml:space="preserve">the first beginnings of these genealogies in</w:t>
        <w:br w:type="textWrapping"/>
        <w:t xml:space="preserve">the abuse of Judaism.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endless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</w:t>
        <w:br w:type="textWrapping"/>
        <w:t xml:space="preserve">be used merely in popular hyperbole to</w:t>
        <w:br w:type="textWrapping"/>
        <w:t xml:space="preserve">signify the tedio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length of such genealogies. 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kind</w:t>
        <w:br w:type="textWrapping"/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afford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</w:t>
        <w:br w:type="textWrapping"/>
        <w:t xml:space="preserve">rise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furnish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rather than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is a</w:t>
        <w:br w:type="textWrapping"/>
        <w:t xml:space="preserve">mild way of saying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John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19; Acts xxvii. 11; 2 Tim. iii, 4.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God’s dispensation. . 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has been</w:t>
        <w:br w:type="textWrapping"/>
        <w:t xml:space="preserve">taken two ways: 1) objectively: the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dispensation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(towards man)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2T21:24:21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   4. fables]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s4x5w65b6BCuIuEGMstNikdvzA==">CgMxLjAaJwoBMBIiCiAIBCocCgtBQUFBLXRuSjg1MBAIGgtBQUFBLXRuSjg1MCKOAgoLQUFBQS10bko4NTAS3AEKC0FBQUEtdG5KODUwEgtBQUFBLXRuSjg1MBofCgl0ZXh0L2h0bWwSEnRhZ8KgwqAgNC4gZmFibGVzXSIgCgp0ZXh0L3BsYWluEhJ0YWfCoMKgIDQuIGZhYmxlc10qGyIVMTAyODAyMzA0OTI3MzAzMjUzMjcyKAA4ADDftq+rvDE437avq7wxShgKCnRleHQvcGxhaW4SCjQuIGZhYmxlc11aDG5ycDEzY2lheHllOXICIAB4AJoBBggAEAAYAKoBFBISdGFnwqDCoCA0LiBmYWJsZXNdsAEAuAEAGN+2r6u8MSDftq+rvDEwAEIQa2l4LmpraG5vanRpeWR5YzgAciExZkxkVHhaLTBqNW1RMGNFNGFyVWtNVnpzWEptQ1Q5N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